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0CB6" w14:textId="77777777" w:rsidR="00D86E37" w:rsidRDefault="009C0AAF" w:rsidP="00D86E37">
      <w:pPr>
        <w:spacing w:after="40" w:line="240" w:lineRule="auto"/>
        <w:jc w:val="right"/>
        <w:rPr>
          <w:rFonts w:ascii="Arial" w:hAnsi="Arial" w:cs="Arial"/>
          <w:b/>
          <w:bCs/>
          <w:color w:val="505150"/>
          <w:sz w:val="18"/>
          <w:szCs w:val="18"/>
        </w:rPr>
      </w:pPr>
      <w:r w:rsidRPr="00E312D2">
        <w:rPr>
          <w:rFonts w:ascii="DINNeuzeitGrotesk Light" w:hAnsi="DINNeuzeitGrotesk Light"/>
          <w:noProof/>
          <w:color w:val="505150"/>
          <w:lang w:eastAsia="en-GB"/>
        </w:rPr>
        <mc:AlternateContent>
          <mc:Choice Requires="wps">
            <w:drawing>
              <wp:anchor distT="0" distB="0" distL="114300" distR="114300" simplePos="0" relativeHeight="251668479" behindDoc="0" locked="0" layoutInCell="1" allowOverlap="1" wp14:anchorId="6BC01B8E" wp14:editId="4C5CC0AB">
                <wp:simplePos x="0" y="0"/>
                <wp:positionH relativeFrom="margin">
                  <wp:posOffset>-99060</wp:posOffset>
                </wp:positionH>
                <wp:positionV relativeFrom="paragraph">
                  <wp:posOffset>0</wp:posOffset>
                </wp:positionV>
                <wp:extent cx="4038600" cy="4762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038600" cy="476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16ADA11" w14:textId="77777777" w:rsidR="00C74F78" w:rsidRPr="0067617E" w:rsidRDefault="00C74F78" w:rsidP="001070F3">
                            <w:pPr>
                              <w:spacing w:after="40" w:line="240" w:lineRule="auto"/>
                              <w:rPr>
                                <w:rFonts w:ascii="Arial" w:hAnsi="Arial" w:cs="Arial"/>
                                <w:color w:val="FF0000"/>
                              </w:rPr>
                            </w:pPr>
                            <w:r w:rsidRPr="0067617E">
                              <w:rPr>
                                <w:rFonts w:ascii="Arial" w:hAnsi="Arial" w:cs="Arial"/>
                                <w:color w:val="FF0000"/>
                              </w:rPr>
                              <w:t>VT WOODHILL UK EQUITY STRATEGIC FUND</w:t>
                            </w:r>
                          </w:p>
                          <w:p w14:paraId="1B3C79AC" w14:textId="7A469B39" w:rsidR="00C74F78" w:rsidRPr="0067617E" w:rsidRDefault="00C74F78" w:rsidP="001070F3">
                            <w:pPr>
                              <w:spacing w:after="40" w:line="240" w:lineRule="auto"/>
                              <w:jc w:val="both"/>
                              <w:rPr>
                                <w:rFonts w:ascii="Arial" w:hAnsi="Arial" w:cs="Arial"/>
                                <w:color w:val="FF0000"/>
                              </w:rPr>
                            </w:pPr>
                            <w:r w:rsidRPr="0067617E">
                              <w:rPr>
                                <w:rFonts w:ascii="Arial" w:hAnsi="Arial" w:cs="Arial"/>
                                <w:color w:val="FF0000"/>
                              </w:rPr>
                              <w:t>M</w:t>
                            </w:r>
                            <w:r w:rsidR="001070F3">
                              <w:rPr>
                                <w:rFonts w:ascii="Arial" w:hAnsi="Arial" w:cs="Arial"/>
                                <w:color w:val="FF0000"/>
                              </w:rPr>
                              <w:t>anaged by</w:t>
                            </w:r>
                            <w:r w:rsidRPr="0067617E">
                              <w:rPr>
                                <w:rFonts w:ascii="Arial" w:hAnsi="Arial" w:cs="Arial"/>
                                <w:color w:val="FF0000"/>
                              </w:rPr>
                              <w:t xml:space="preserve"> W</w:t>
                            </w:r>
                            <w:r w:rsidR="001070F3">
                              <w:rPr>
                                <w:rFonts w:ascii="Arial" w:hAnsi="Arial" w:cs="Arial"/>
                                <w:color w:val="FF0000"/>
                              </w:rPr>
                              <w:t>oodhill Asset Management</w:t>
                            </w:r>
                            <w:r w:rsidRPr="0067617E">
                              <w:rPr>
                                <w:rFonts w:ascii="Arial" w:hAnsi="Arial" w:cs="Arial"/>
                                <w:color w:val="FF0000"/>
                              </w:rPr>
                              <w:t xml:space="preserve"> LLP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01B8E" id="_x0000_t202" coordsize="21600,21600" o:spt="202" path="m,l,21600r21600,l21600,xe">
                <v:stroke joinstyle="miter"/>
                <v:path gradientshapeok="t" o:connecttype="rect"/>
              </v:shapetype>
              <v:shape id="Text Box 2" o:spid="_x0000_s1026" type="#_x0000_t202" style="position:absolute;left:0;text-align:left;margin-left:-7.8pt;margin-top:0;width:318pt;height:37.5pt;z-index:2516684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" filled="f" stroked="f">
                <v:textbox>
                  <w:txbxContent>
                    <w:p w14:paraId="216ADA11" w14:textId="77777777" w:rsidR="00C74F78" w:rsidRPr="0067617E" w:rsidRDefault="00C74F78" w:rsidP="001070F3">
                      <w:pPr>
                        <w:spacing w:after="40" w:line="240" w:lineRule="auto"/>
                        <w:rPr>
                          <w:rFonts w:ascii="Arial" w:hAnsi="Arial" w:cs="Arial"/>
                          <w:color w:val="FF0000"/>
                        </w:rPr>
                      </w:pPr>
                      <w:r w:rsidRPr="0067617E">
                        <w:rPr>
                          <w:rFonts w:ascii="Arial" w:hAnsi="Arial" w:cs="Arial"/>
                          <w:color w:val="FF0000"/>
                        </w:rPr>
                        <w:t>VT WOODHILL UK EQUITY STRATEGIC FUND</w:t>
                      </w:r>
                    </w:p>
                    <w:p w14:paraId="1B3C79AC" w14:textId="7A469B39" w:rsidR="00C74F78" w:rsidRPr="0067617E" w:rsidRDefault="00C74F78" w:rsidP="001070F3">
                      <w:pPr>
                        <w:spacing w:after="40" w:line="240" w:lineRule="auto"/>
                        <w:jc w:val="both"/>
                        <w:rPr>
                          <w:rFonts w:ascii="Arial" w:hAnsi="Arial" w:cs="Arial"/>
                          <w:color w:val="FF0000"/>
                        </w:rPr>
                      </w:pPr>
                      <w:r w:rsidRPr="0067617E">
                        <w:rPr>
                          <w:rFonts w:ascii="Arial" w:hAnsi="Arial" w:cs="Arial"/>
                          <w:color w:val="FF0000"/>
                        </w:rPr>
                        <w:t>M</w:t>
                      </w:r>
                      <w:r w:rsidR="001070F3">
                        <w:rPr>
                          <w:rFonts w:ascii="Arial" w:hAnsi="Arial" w:cs="Arial"/>
                          <w:color w:val="FF0000"/>
                        </w:rPr>
                        <w:t>anaged by</w:t>
                      </w:r>
                      <w:r w:rsidRPr="0067617E">
                        <w:rPr>
                          <w:rFonts w:ascii="Arial" w:hAnsi="Arial" w:cs="Arial"/>
                          <w:color w:val="FF0000"/>
                        </w:rPr>
                        <w:t xml:space="preserve"> W</w:t>
                      </w:r>
                      <w:r w:rsidR="001070F3">
                        <w:rPr>
                          <w:rFonts w:ascii="Arial" w:hAnsi="Arial" w:cs="Arial"/>
                          <w:color w:val="FF0000"/>
                        </w:rPr>
                        <w:t>oodhill Asset Management</w:t>
                      </w:r>
                      <w:r w:rsidRPr="0067617E">
                        <w:rPr>
                          <w:rFonts w:ascii="Arial" w:hAnsi="Arial" w:cs="Arial"/>
                          <w:color w:val="FF0000"/>
                        </w:rPr>
                        <w:t xml:space="preserve"> LLP</w:t>
                      </w:r>
                    </w:p>
                  </w:txbxContent>
                </v:textbox>
                <w10:wrap type="square" anchorx="margin"/>
              </v:shape>
            </w:pict>
          </mc:Fallback>
        </mc:AlternateContent>
      </w:r>
      <w:r w:rsidR="00F922F8" w:rsidRPr="008D687B">
        <w:rPr>
          <w:rFonts w:ascii="DINNeuzeitGrotesk Light" w:hAnsi="DINNeuzeitGrotesk Light"/>
          <w:noProof/>
          <w:color w:val="505150"/>
          <w:lang w:eastAsia="en-GB"/>
        </w:rPr>
        <mc:AlternateContent>
          <mc:Choice Requires="wps">
            <w:drawing>
              <wp:anchor distT="45720" distB="45720" distL="114300" distR="114300" simplePos="0" relativeHeight="251669504" behindDoc="0" locked="0" layoutInCell="1" allowOverlap="1" wp14:anchorId="1F9C98C1" wp14:editId="559CDE68">
                <wp:simplePos x="0" y="0"/>
                <wp:positionH relativeFrom="page">
                  <wp:posOffset>4614545</wp:posOffset>
                </wp:positionH>
                <wp:positionV relativeFrom="paragraph">
                  <wp:posOffset>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E39564B" w14:textId="4D14270F" w:rsidR="00C74F78" w:rsidRPr="0067617E" w:rsidRDefault="00C74F78" w:rsidP="001070F3">
                            <w:pPr>
                              <w:spacing w:after="40" w:line="240" w:lineRule="auto"/>
                              <w:jc w:val="right"/>
                              <w:rPr>
                                <w:rFonts w:ascii="Arial" w:hAnsi="Arial" w:cs="Arial"/>
                                <w:color w:val="FF0000"/>
                              </w:rPr>
                            </w:pPr>
                            <w:r w:rsidRPr="0067617E">
                              <w:rPr>
                                <w:rFonts w:ascii="Arial" w:hAnsi="Arial" w:cs="Arial"/>
                                <w:color w:val="FF0000"/>
                              </w:rPr>
                              <w:t xml:space="preserve">NEWSLETTER </w:t>
                            </w:r>
                            <w:r w:rsidR="00A70EA4">
                              <w:rPr>
                                <w:rFonts w:ascii="Arial" w:hAnsi="Arial" w:cs="Arial"/>
                                <w:color w:val="FF0000"/>
                              </w:rPr>
                              <w:t>JU</w:t>
                            </w:r>
                            <w:r w:rsidR="00DF56BD">
                              <w:rPr>
                                <w:rFonts w:ascii="Arial" w:hAnsi="Arial" w:cs="Arial"/>
                                <w:color w:val="FF0000"/>
                              </w:rPr>
                              <w:t>LY</w:t>
                            </w:r>
                            <w:r w:rsidR="00CB3C56" w:rsidRPr="0067617E">
                              <w:rPr>
                                <w:rFonts w:ascii="Arial" w:hAnsi="Arial" w:cs="Arial"/>
                                <w:color w:val="FF0000"/>
                              </w:rPr>
                              <w:t xml:space="preserve"> </w:t>
                            </w:r>
                            <w:r w:rsidR="005D5BF3" w:rsidRPr="0067617E">
                              <w:rPr>
                                <w:rFonts w:ascii="Arial" w:hAnsi="Arial" w:cs="Arial"/>
                                <w:color w:val="FF0000"/>
                              </w:rPr>
                              <w:t>20</w:t>
                            </w:r>
                            <w:r w:rsidR="001A0821" w:rsidRPr="0067617E">
                              <w:rPr>
                                <w:rFonts w:ascii="Arial" w:hAnsi="Arial" w:cs="Arial"/>
                                <w:color w:val="FF0000"/>
                              </w:rPr>
                              <w:t>2</w:t>
                            </w:r>
                            <w:r w:rsidR="00387C31">
                              <w:rPr>
                                <w:rFonts w:ascii="Arial" w:hAnsi="Arial" w:cs="Arial"/>
                                <w:color w:val="FF0000"/>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9C98C1" id="_x0000_s1027" type="#_x0000_t202" style="position:absolute;left:0;text-align:left;margin-left:363.35pt;margin-top:0;width:185.9pt;height:110.6pt;z-index:25166950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" filled="f" stroked="f">
                <v:textbox style="mso-fit-shape-to-text:t">
                  <w:txbxContent>
                    <w:p w14:paraId="7E39564B" w14:textId="4D14270F" w:rsidR="00C74F78" w:rsidRPr="0067617E" w:rsidRDefault="00C74F78" w:rsidP="001070F3">
                      <w:pPr>
                        <w:spacing w:after="40" w:line="240" w:lineRule="auto"/>
                        <w:jc w:val="right"/>
                        <w:rPr>
                          <w:rFonts w:ascii="Arial" w:hAnsi="Arial" w:cs="Arial"/>
                          <w:color w:val="FF0000"/>
                        </w:rPr>
                      </w:pPr>
                      <w:r w:rsidRPr="0067617E">
                        <w:rPr>
                          <w:rFonts w:ascii="Arial" w:hAnsi="Arial" w:cs="Arial"/>
                          <w:color w:val="FF0000"/>
                        </w:rPr>
                        <w:t xml:space="preserve">NEWSLETTER </w:t>
                      </w:r>
                      <w:r w:rsidR="00A70EA4">
                        <w:rPr>
                          <w:rFonts w:ascii="Arial" w:hAnsi="Arial" w:cs="Arial"/>
                          <w:color w:val="FF0000"/>
                        </w:rPr>
                        <w:t>JU</w:t>
                      </w:r>
                      <w:r w:rsidR="00DF56BD">
                        <w:rPr>
                          <w:rFonts w:ascii="Arial" w:hAnsi="Arial" w:cs="Arial"/>
                          <w:color w:val="FF0000"/>
                        </w:rPr>
                        <w:t>LY</w:t>
                      </w:r>
                      <w:r w:rsidR="00CB3C56" w:rsidRPr="0067617E">
                        <w:rPr>
                          <w:rFonts w:ascii="Arial" w:hAnsi="Arial" w:cs="Arial"/>
                          <w:color w:val="FF0000"/>
                        </w:rPr>
                        <w:t xml:space="preserve"> </w:t>
                      </w:r>
                      <w:r w:rsidR="005D5BF3" w:rsidRPr="0067617E">
                        <w:rPr>
                          <w:rFonts w:ascii="Arial" w:hAnsi="Arial" w:cs="Arial"/>
                          <w:color w:val="FF0000"/>
                        </w:rPr>
                        <w:t>20</w:t>
                      </w:r>
                      <w:r w:rsidR="001A0821" w:rsidRPr="0067617E">
                        <w:rPr>
                          <w:rFonts w:ascii="Arial" w:hAnsi="Arial" w:cs="Arial"/>
                          <w:color w:val="FF0000"/>
                        </w:rPr>
                        <w:t>2</w:t>
                      </w:r>
                      <w:r w:rsidR="00387C31">
                        <w:rPr>
                          <w:rFonts w:ascii="Arial" w:hAnsi="Arial" w:cs="Arial"/>
                          <w:color w:val="FF0000"/>
                        </w:rPr>
                        <w:t>2</w:t>
                      </w:r>
                    </w:p>
                  </w:txbxContent>
                </v:textbox>
                <w10:wrap type="square" anchorx="page"/>
              </v:shape>
            </w:pict>
          </mc:Fallback>
        </mc:AlternateContent>
      </w:r>
    </w:p>
    <w:p w14:paraId="49916AA6" w14:textId="77777777" w:rsidR="00373360" w:rsidRDefault="00373360" w:rsidP="00373360">
      <w:pPr>
        <w:spacing w:after="0" w:line="240" w:lineRule="auto"/>
        <w:rPr>
          <w:rFonts w:ascii="Arial" w:hAnsi="Arial" w:cs="Arial"/>
          <w:b/>
          <w:bCs/>
          <w:color w:val="505150"/>
          <w:sz w:val="18"/>
          <w:szCs w:val="18"/>
        </w:rPr>
      </w:pPr>
    </w:p>
    <w:p w14:paraId="6AB5358C" w14:textId="69F00C12" w:rsidR="002025B9" w:rsidRPr="00D863FF" w:rsidRDefault="002025B9" w:rsidP="00373360">
      <w:pPr>
        <w:tabs>
          <w:tab w:val="left" w:pos="2552"/>
        </w:tabs>
        <w:spacing w:after="0" w:line="480" w:lineRule="auto"/>
        <w:rPr>
          <w:rFonts w:ascii="Arial" w:hAnsi="Arial" w:cs="Arial"/>
          <w:b/>
          <w:bCs/>
          <w:color w:val="505150"/>
          <w:sz w:val="18"/>
          <w:szCs w:val="18"/>
        </w:rPr>
      </w:pPr>
      <w:r w:rsidRPr="00D863FF">
        <w:rPr>
          <w:rFonts w:ascii="Arial" w:hAnsi="Arial" w:cs="Arial"/>
          <w:b/>
          <w:bCs/>
          <w:color w:val="505150"/>
          <w:sz w:val="18"/>
          <w:szCs w:val="18"/>
        </w:rPr>
        <w:t>Bloomberg ID: VTWARNI LN</w:t>
      </w:r>
      <w:r w:rsidRPr="00D863FF">
        <w:rPr>
          <w:rFonts w:ascii="Arial" w:hAnsi="Arial" w:cs="Arial"/>
          <w:b/>
          <w:bCs/>
          <w:color w:val="505150"/>
          <w:sz w:val="18"/>
          <w:szCs w:val="18"/>
        </w:rPr>
        <w:tab/>
      </w:r>
      <w:r w:rsidRPr="00D863FF">
        <w:rPr>
          <w:rFonts w:ascii="Arial" w:hAnsi="Arial" w:cs="Arial"/>
          <w:b/>
          <w:bCs/>
          <w:color w:val="505150"/>
          <w:sz w:val="18"/>
          <w:szCs w:val="18"/>
        </w:rPr>
        <w:tab/>
      </w:r>
      <w:r w:rsidR="00D86E37">
        <w:rPr>
          <w:rFonts w:ascii="Arial" w:hAnsi="Arial" w:cs="Arial"/>
          <w:b/>
          <w:bCs/>
          <w:color w:val="505150"/>
          <w:sz w:val="18"/>
          <w:szCs w:val="18"/>
        </w:rPr>
        <w:tab/>
      </w:r>
      <w:r w:rsidR="00373360">
        <w:rPr>
          <w:rFonts w:ascii="Arial" w:hAnsi="Arial" w:cs="Arial"/>
          <w:b/>
          <w:bCs/>
          <w:color w:val="505150"/>
          <w:sz w:val="18"/>
          <w:szCs w:val="18"/>
        </w:rPr>
        <w:tab/>
      </w:r>
      <w:r w:rsidRPr="00D863FF">
        <w:rPr>
          <w:rFonts w:ascii="Arial" w:hAnsi="Arial" w:cs="Arial"/>
          <w:b/>
          <w:bCs/>
          <w:color w:val="505150"/>
          <w:sz w:val="18"/>
          <w:szCs w:val="18"/>
        </w:rPr>
        <w:t>SEDOL: BMTRT64</w:t>
      </w:r>
      <w:r w:rsidRPr="00D863FF">
        <w:rPr>
          <w:rFonts w:ascii="Arial" w:hAnsi="Arial" w:cs="Arial"/>
          <w:b/>
          <w:bCs/>
          <w:color w:val="505150"/>
          <w:sz w:val="18"/>
          <w:szCs w:val="18"/>
        </w:rPr>
        <w:tab/>
      </w:r>
      <w:r w:rsidR="00D86E37">
        <w:rPr>
          <w:rFonts w:ascii="Arial" w:hAnsi="Arial" w:cs="Arial"/>
          <w:b/>
          <w:bCs/>
          <w:color w:val="505150"/>
          <w:sz w:val="18"/>
          <w:szCs w:val="18"/>
        </w:rPr>
        <w:tab/>
      </w:r>
      <w:r w:rsidR="00373360">
        <w:rPr>
          <w:rFonts w:ascii="Arial" w:hAnsi="Arial" w:cs="Arial"/>
          <w:b/>
          <w:bCs/>
          <w:color w:val="505150"/>
          <w:sz w:val="18"/>
          <w:szCs w:val="18"/>
        </w:rPr>
        <w:t xml:space="preserve">      </w:t>
      </w:r>
      <w:r w:rsidR="00D86E37">
        <w:rPr>
          <w:rFonts w:ascii="Arial" w:hAnsi="Arial" w:cs="Arial"/>
          <w:b/>
          <w:bCs/>
          <w:color w:val="505150"/>
          <w:sz w:val="18"/>
          <w:szCs w:val="18"/>
        </w:rPr>
        <w:tab/>
      </w:r>
      <w:r w:rsidR="00C9537C">
        <w:rPr>
          <w:rFonts w:ascii="Arial" w:hAnsi="Arial" w:cs="Arial"/>
          <w:b/>
          <w:bCs/>
          <w:color w:val="505150"/>
          <w:sz w:val="18"/>
          <w:szCs w:val="18"/>
        </w:rPr>
        <w:tab/>
      </w:r>
      <w:r w:rsidRPr="00D863FF">
        <w:rPr>
          <w:rFonts w:ascii="Arial" w:hAnsi="Arial" w:cs="Arial"/>
          <w:b/>
          <w:bCs/>
          <w:color w:val="505150"/>
          <w:sz w:val="18"/>
          <w:szCs w:val="18"/>
        </w:rPr>
        <w:t>ISIN: GB00BMTRT641</w:t>
      </w:r>
    </w:p>
    <w:p w14:paraId="246FA7EC" w14:textId="3CD41FD9" w:rsidR="009E581A" w:rsidRDefault="00E312D2" w:rsidP="003350DF">
      <w:pPr>
        <w:spacing w:after="0" w:line="480" w:lineRule="auto"/>
        <w:rPr>
          <w:rFonts w:ascii="Arial" w:hAnsi="Arial" w:cs="Arial"/>
          <w:b/>
          <w:bCs/>
          <w:color w:val="505150"/>
          <w:sz w:val="18"/>
          <w:szCs w:val="18"/>
        </w:rPr>
      </w:pPr>
      <w:r w:rsidRPr="00D863FF">
        <w:rPr>
          <w:rFonts w:ascii="Arial" w:hAnsi="Arial" w:cs="Arial"/>
          <w:b/>
          <w:bCs/>
          <w:color w:val="505150"/>
          <w:sz w:val="18"/>
          <w:szCs w:val="18"/>
        </w:rPr>
        <w:t>Fund</w:t>
      </w:r>
      <w:r w:rsidR="00F16FBF">
        <w:rPr>
          <w:rFonts w:ascii="Arial" w:hAnsi="Arial" w:cs="Arial"/>
          <w:b/>
          <w:bCs/>
          <w:color w:val="505150"/>
          <w:sz w:val="18"/>
          <w:szCs w:val="18"/>
        </w:rPr>
        <w:t xml:space="preserve"> value at midday </w:t>
      </w:r>
      <w:r w:rsidR="00DF56BD">
        <w:rPr>
          <w:rFonts w:ascii="Arial" w:hAnsi="Arial" w:cs="Arial"/>
          <w:b/>
          <w:bCs/>
          <w:color w:val="505150"/>
          <w:sz w:val="18"/>
          <w:szCs w:val="18"/>
        </w:rPr>
        <w:t>29</w:t>
      </w:r>
      <w:r w:rsidR="00A70EA4">
        <w:rPr>
          <w:rFonts w:ascii="Arial" w:hAnsi="Arial" w:cs="Arial"/>
          <w:b/>
          <w:bCs/>
          <w:color w:val="505150"/>
          <w:sz w:val="18"/>
          <w:szCs w:val="18"/>
        </w:rPr>
        <w:t>th</w:t>
      </w:r>
      <w:r w:rsidR="00F31850">
        <w:rPr>
          <w:rFonts w:ascii="Arial" w:hAnsi="Arial" w:cs="Arial"/>
          <w:b/>
          <w:bCs/>
          <w:color w:val="505150"/>
          <w:sz w:val="18"/>
          <w:szCs w:val="18"/>
        </w:rPr>
        <w:t xml:space="preserve"> </w:t>
      </w:r>
      <w:r w:rsidR="00A70EA4">
        <w:rPr>
          <w:rFonts w:ascii="Arial" w:hAnsi="Arial" w:cs="Arial"/>
          <w:b/>
          <w:bCs/>
          <w:color w:val="505150"/>
          <w:sz w:val="18"/>
          <w:szCs w:val="18"/>
        </w:rPr>
        <w:t>Ju</w:t>
      </w:r>
      <w:r w:rsidR="00DF56BD">
        <w:rPr>
          <w:rFonts w:ascii="Arial" w:hAnsi="Arial" w:cs="Arial"/>
          <w:b/>
          <w:bCs/>
          <w:color w:val="505150"/>
          <w:sz w:val="18"/>
          <w:szCs w:val="18"/>
        </w:rPr>
        <w:t>ly</w:t>
      </w:r>
      <w:r w:rsidR="00F31850">
        <w:rPr>
          <w:rFonts w:ascii="Arial" w:hAnsi="Arial" w:cs="Arial"/>
          <w:b/>
          <w:bCs/>
          <w:color w:val="505150"/>
          <w:sz w:val="18"/>
          <w:szCs w:val="18"/>
        </w:rPr>
        <w:t xml:space="preserve"> </w:t>
      </w:r>
      <w:r w:rsidRPr="0067556D">
        <w:rPr>
          <w:rFonts w:ascii="Arial" w:hAnsi="Arial" w:cs="Arial"/>
          <w:b/>
          <w:bCs/>
          <w:color w:val="505150"/>
          <w:sz w:val="18"/>
          <w:szCs w:val="18"/>
        </w:rPr>
        <w:t xml:space="preserve">was </w:t>
      </w:r>
      <w:r w:rsidR="00F15A55">
        <w:rPr>
          <w:rFonts w:ascii="Arial" w:hAnsi="Arial" w:cs="Arial"/>
          <w:b/>
          <w:bCs/>
          <w:color w:val="505150"/>
          <w:sz w:val="18"/>
          <w:szCs w:val="18"/>
        </w:rPr>
        <w:t>7</w:t>
      </w:r>
      <w:r w:rsidR="00A70EA4">
        <w:rPr>
          <w:rFonts w:ascii="Arial" w:hAnsi="Arial" w:cs="Arial"/>
          <w:b/>
          <w:bCs/>
          <w:color w:val="505150"/>
          <w:sz w:val="18"/>
          <w:szCs w:val="18"/>
        </w:rPr>
        <w:t>8</w:t>
      </w:r>
      <w:r w:rsidR="00F15A55">
        <w:rPr>
          <w:rFonts w:ascii="Arial" w:hAnsi="Arial" w:cs="Arial"/>
          <w:b/>
          <w:bCs/>
          <w:color w:val="505150"/>
          <w:sz w:val="18"/>
          <w:szCs w:val="18"/>
        </w:rPr>
        <w:t>.</w:t>
      </w:r>
      <w:r w:rsidR="00DF56BD">
        <w:rPr>
          <w:rFonts w:ascii="Arial" w:hAnsi="Arial" w:cs="Arial"/>
          <w:b/>
          <w:bCs/>
          <w:color w:val="505150"/>
          <w:sz w:val="18"/>
          <w:szCs w:val="18"/>
        </w:rPr>
        <w:t>5447</w:t>
      </w:r>
    </w:p>
    <w:p w14:paraId="7BADA5B6" w14:textId="34ABF92B" w:rsidR="00AF1E0C" w:rsidRDefault="00F04E21" w:rsidP="003350DF">
      <w:pPr>
        <w:spacing w:after="0" w:line="480" w:lineRule="auto"/>
        <w:rPr>
          <w:noProof/>
        </w:rPr>
      </w:pPr>
      <w:r>
        <w:rPr>
          <w:rFonts w:ascii="Arial" w:hAnsi="Arial" w:cs="Arial"/>
          <w:b/>
          <w:bCs/>
          <w:color w:val="505150"/>
          <w:sz w:val="18"/>
          <w:szCs w:val="18"/>
        </w:rPr>
        <w:t xml:space="preserve">Assets under </w:t>
      </w:r>
      <w:r w:rsidRPr="0067556D">
        <w:rPr>
          <w:rFonts w:ascii="Arial" w:hAnsi="Arial" w:cs="Arial"/>
          <w:b/>
          <w:bCs/>
          <w:color w:val="505150"/>
          <w:sz w:val="18"/>
          <w:szCs w:val="18"/>
        </w:rPr>
        <w:t>management: £</w:t>
      </w:r>
      <w:r w:rsidR="00C770D8" w:rsidRPr="0067556D">
        <w:rPr>
          <w:rFonts w:ascii="Arial" w:hAnsi="Arial" w:cs="Arial"/>
          <w:b/>
          <w:bCs/>
          <w:color w:val="505150"/>
          <w:sz w:val="18"/>
          <w:szCs w:val="18"/>
        </w:rPr>
        <w:t>2</w:t>
      </w:r>
      <w:r w:rsidR="00AA72D2">
        <w:rPr>
          <w:rFonts w:ascii="Arial" w:hAnsi="Arial" w:cs="Arial"/>
          <w:b/>
          <w:bCs/>
          <w:color w:val="505150"/>
          <w:sz w:val="18"/>
          <w:szCs w:val="18"/>
        </w:rPr>
        <w:t>4.</w:t>
      </w:r>
      <w:r w:rsidR="00DF56BD">
        <w:rPr>
          <w:rFonts w:ascii="Arial" w:hAnsi="Arial" w:cs="Arial"/>
          <w:b/>
          <w:bCs/>
          <w:color w:val="505150"/>
          <w:sz w:val="18"/>
          <w:szCs w:val="18"/>
        </w:rPr>
        <w:t>4</w:t>
      </w:r>
      <w:r w:rsidR="0090189E" w:rsidRPr="0067556D">
        <w:rPr>
          <w:rFonts w:ascii="Arial" w:hAnsi="Arial" w:cs="Arial"/>
          <w:b/>
          <w:bCs/>
          <w:color w:val="505150"/>
          <w:sz w:val="18"/>
          <w:szCs w:val="18"/>
        </w:rPr>
        <w:t>m</w:t>
      </w:r>
      <w:r w:rsidR="00945FB4">
        <w:rPr>
          <w:noProof/>
        </w:rPr>
        <w:t xml:space="preserve"> </w:t>
      </w:r>
    </w:p>
    <w:p w14:paraId="6FFBAAC9" w14:textId="049EE358" w:rsidR="00F35834" w:rsidRDefault="00DF56BD" w:rsidP="003350DF">
      <w:pPr>
        <w:spacing w:after="0" w:line="480" w:lineRule="auto"/>
        <w:rPr>
          <w:rFonts w:ascii="Arial" w:hAnsi="Arial" w:cs="Arial"/>
          <w:b/>
          <w:bCs/>
          <w:color w:val="505150"/>
          <w:sz w:val="18"/>
          <w:szCs w:val="18"/>
        </w:rPr>
      </w:pPr>
      <w:r w:rsidRPr="00DF56BD">
        <w:rPr>
          <w:noProof/>
        </w:rPr>
        <w:drawing>
          <wp:inline distT="0" distB="0" distL="0" distR="0" wp14:anchorId="55B69B64" wp14:editId="2CDF99D1">
            <wp:extent cx="6116320" cy="422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422910"/>
                    </a:xfrm>
                    <a:prstGeom prst="rect">
                      <a:avLst/>
                    </a:prstGeom>
                    <a:noFill/>
                    <a:ln>
                      <a:noFill/>
                    </a:ln>
                  </pic:spPr>
                </pic:pic>
              </a:graphicData>
            </a:graphic>
          </wp:inline>
        </w:drawing>
      </w:r>
    </w:p>
    <w:p w14:paraId="599CD542" w14:textId="43850D0E" w:rsidR="00AF1E0C" w:rsidRDefault="002C24FA" w:rsidP="003350DF">
      <w:pPr>
        <w:spacing w:after="0" w:line="480" w:lineRule="auto"/>
        <w:rPr>
          <w:rFonts w:ascii="Arial" w:hAnsi="Arial" w:cs="Arial"/>
          <w:b/>
          <w:bCs/>
          <w:color w:val="505150"/>
          <w:sz w:val="18"/>
          <w:szCs w:val="18"/>
        </w:rPr>
      </w:pPr>
      <w:r w:rsidRPr="00801A1D">
        <w:rPr>
          <w:rFonts w:ascii="Arial" w:hAnsi="Arial" w:cs="Arial"/>
          <w:b/>
          <w:bCs/>
          <w:noProof/>
          <w:color w:val="505150"/>
          <w:sz w:val="18"/>
          <w:szCs w:val="18"/>
        </w:rPr>
        <mc:AlternateContent>
          <mc:Choice Requires="wps">
            <w:drawing>
              <wp:anchor distT="45720" distB="45720" distL="114300" distR="114300" simplePos="0" relativeHeight="251671552" behindDoc="0" locked="0" layoutInCell="1" allowOverlap="1" wp14:anchorId="4F05D452" wp14:editId="3B1CE495">
                <wp:simplePos x="0" y="0"/>
                <wp:positionH relativeFrom="margin">
                  <wp:posOffset>-81280</wp:posOffset>
                </wp:positionH>
                <wp:positionV relativeFrom="paragraph">
                  <wp:posOffset>50165</wp:posOffset>
                </wp:positionV>
                <wp:extent cx="6088380" cy="274320"/>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74320"/>
                        </a:xfrm>
                        <a:prstGeom prst="rect">
                          <a:avLst/>
                        </a:prstGeom>
                        <a:solidFill>
                          <a:srgbClr val="FFFFFF"/>
                        </a:solidFill>
                        <a:ln w="9525">
                          <a:noFill/>
                          <a:miter lim="800000"/>
                          <a:headEnd/>
                          <a:tailEnd/>
                        </a:ln>
                      </wps:spPr>
                      <wps:txbx>
                        <w:txbxContent>
                          <w:p w14:paraId="6C64742F" w14:textId="07E8D26F" w:rsidR="00801A1D" w:rsidRPr="00221DD9" w:rsidRDefault="00675CA2">
                            <w:pPr>
                              <w:rPr>
                                <w:rFonts w:ascii="Arial" w:hAnsi="Arial" w:cs="Arial"/>
                                <w:b/>
                                <w:bCs/>
                                <w:color w:val="505150"/>
                                <w:sz w:val="18"/>
                                <w:szCs w:val="18"/>
                              </w:rPr>
                            </w:pPr>
                            <w:r w:rsidRPr="00221DD9">
                              <w:rPr>
                                <w:rFonts w:ascii="Arial" w:hAnsi="Arial" w:cs="Arial"/>
                                <w:b/>
                                <w:bCs/>
                                <w:color w:val="505150"/>
                                <w:sz w:val="18"/>
                                <w:szCs w:val="18"/>
                              </w:rPr>
                              <w:t>VT WoodHill UK Equity Strategy Fund</w:t>
                            </w:r>
                            <w:r w:rsidR="00170ABD" w:rsidRPr="00221DD9">
                              <w:rPr>
                                <w:rFonts w:ascii="Arial" w:hAnsi="Arial" w:cs="Arial"/>
                                <w:b/>
                                <w:bCs/>
                                <w:color w:val="505150"/>
                                <w:sz w:val="18"/>
                                <w:szCs w:val="18"/>
                              </w:rPr>
                              <w:t>, dividends re-invested</w:t>
                            </w:r>
                            <w:r w:rsidR="00AB5A88">
                              <w:rPr>
                                <w:rFonts w:ascii="Arial" w:hAnsi="Arial" w:cs="Arial"/>
                                <w:b/>
                                <w:bCs/>
                                <w:color w:val="505150"/>
                                <w:sz w:val="18"/>
                                <w:szCs w:val="18"/>
                              </w:rPr>
                              <w:t xml:space="preserve"> (UK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5D452" id="_x0000_s1028" type="#_x0000_t202" style="position:absolute;margin-left:-6.4pt;margin-top:3.95pt;width:479.4pt;height:21.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BEgIAAP0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" stroked="f">
                <v:textbox>
                  <w:txbxContent>
                    <w:p w14:paraId="6C64742F" w14:textId="07E8D26F" w:rsidR="00801A1D" w:rsidRPr="00221DD9" w:rsidRDefault="00675CA2">
                      <w:pPr>
                        <w:rPr>
                          <w:rFonts w:ascii="Arial" w:hAnsi="Arial" w:cs="Arial"/>
                          <w:b/>
                          <w:bCs/>
                          <w:color w:val="505150"/>
                          <w:sz w:val="18"/>
                          <w:szCs w:val="18"/>
                        </w:rPr>
                      </w:pPr>
                      <w:r w:rsidRPr="00221DD9">
                        <w:rPr>
                          <w:rFonts w:ascii="Arial" w:hAnsi="Arial" w:cs="Arial"/>
                          <w:b/>
                          <w:bCs/>
                          <w:color w:val="505150"/>
                          <w:sz w:val="18"/>
                          <w:szCs w:val="18"/>
                        </w:rPr>
                        <w:t>VT WoodHill UK Equity Strategy Fund</w:t>
                      </w:r>
                      <w:r w:rsidR="00170ABD" w:rsidRPr="00221DD9">
                        <w:rPr>
                          <w:rFonts w:ascii="Arial" w:hAnsi="Arial" w:cs="Arial"/>
                          <w:b/>
                          <w:bCs/>
                          <w:color w:val="505150"/>
                          <w:sz w:val="18"/>
                          <w:szCs w:val="18"/>
                        </w:rPr>
                        <w:t>, dividends re-invested</w:t>
                      </w:r>
                      <w:r w:rsidR="00AB5A88">
                        <w:rPr>
                          <w:rFonts w:ascii="Arial" w:hAnsi="Arial" w:cs="Arial"/>
                          <w:b/>
                          <w:bCs/>
                          <w:color w:val="505150"/>
                          <w:sz w:val="18"/>
                          <w:szCs w:val="18"/>
                        </w:rPr>
                        <w:t xml:space="preserve"> (UK p)</w:t>
                      </w:r>
                    </w:p>
                  </w:txbxContent>
                </v:textbox>
                <w10:wrap anchorx="margin"/>
              </v:shape>
            </w:pict>
          </mc:Fallback>
        </mc:AlternateContent>
      </w:r>
    </w:p>
    <w:p w14:paraId="6E867F5A" w14:textId="7DE7CF21" w:rsidR="00DF7459" w:rsidRDefault="00DF56BD" w:rsidP="00FD0BA6">
      <w:pPr>
        <w:spacing w:after="0" w:line="480" w:lineRule="auto"/>
        <w:jc w:val="center"/>
        <w:rPr>
          <w:noProof/>
        </w:rPr>
      </w:pPr>
      <w:r>
        <w:rPr>
          <w:noProof/>
        </w:rPr>
        <w:drawing>
          <wp:inline distT="0" distB="0" distL="0" distR="0" wp14:anchorId="050E7E7F" wp14:editId="361EF07D">
            <wp:extent cx="6025286" cy="2842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1978" cy="2854851"/>
                    </a:xfrm>
                    <a:prstGeom prst="rect">
                      <a:avLst/>
                    </a:prstGeom>
                    <a:noFill/>
                  </pic:spPr>
                </pic:pic>
              </a:graphicData>
            </a:graphic>
          </wp:inline>
        </w:drawing>
      </w:r>
    </w:p>
    <w:p w14:paraId="74D210D3" w14:textId="77777777" w:rsidR="00A628FC" w:rsidRDefault="00F06B2C" w:rsidP="00FD0BA6">
      <w:pPr>
        <w:spacing w:after="0" w:line="480" w:lineRule="auto"/>
        <w:jc w:val="center"/>
        <w:rPr>
          <w:rFonts w:ascii="Arial" w:hAnsi="Arial" w:cs="Arial"/>
          <w:color w:val="505150"/>
          <w:sz w:val="17"/>
          <w:szCs w:val="17"/>
        </w:rPr>
      </w:pPr>
      <w:r w:rsidRPr="00436528">
        <w:rPr>
          <w:rFonts w:ascii="Arial" w:hAnsi="Arial" w:cs="Arial"/>
          <w:color w:val="505150"/>
          <w:sz w:val="17"/>
          <w:szCs w:val="17"/>
        </w:rPr>
        <w:t>PAST PERFORMANCE IS NOT NECESSARILY INDICATIVE OF FUTURE RESULTS</w:t>
      </w:r>
      <w:r>
        <w:rPr>
          <w:rFonts w:ascii="Arial" w:hAnsi="Arial" w:cs="Arial"/>
          <w:color w:val="505150"/>
          <w:sz w:val="17"/>
          <w:szCs w:val="17"/>
        </w:rPr>
        <w:t xml:space="preserve">     </w:t>
      </w:r>
      <w:r w:rsidR="00FD0BA6">
        <w:rPr>
          <w:rFonts w:ascii="Arial" w:hAnsi="Arial" w:cs="Arial"/>
          <w:color w:val="505150"/>
          <w:sz w:val="17"/>
          <w:szCs w:val="17"/>
        </w:rPr>
        <w:t xml:space="preserve">   </w:t>
      </w:r>
    </w:p>
    <w:p w14:paraId="224ECF7E" w14:textId="6D0CE4B5" w:rsidR="002025B9" w:rsidRPr="00CD5FA0" w:rsidRDefault="00436528" w:rsidP="00A628FC">
      <w:pPr>
        <w:spacing w:after="0" w:line="480" w:lineRule="auto"/>
        <w:jc w:val="right"/>
        <w:rPr>
          <w:rFonts w:ascii="Arial" w:hAnsi="Arial" w:cs="Arial"/>
          <w:i/>
          <w:noProof/>
          <w:color w:val="505150"/>
          <w:sz w:val="14"/>
          <w:szCs w:val="14"/>
          <w:lang w:eastAsia="en-GB"/>
        </w:rPr>
      </w:pPr>
      <w:r w:rsidRPr="00CD5FA0">
        <w:rPr>
          <w:rFonts w:ascii="Arial" w:hAnsi="Arial" w:cs="Arial"/>
          <w:i/>
          <w:color w:val="505150"/>
          <w:sz w:val="14"/>
          <w:szCs w:val="14"/>
        </w:rPr>
        <w:t xml:space="preserve">Source: </w:t>
      </w:r>
      <w:r w:rsidR="000D2FAB">
        <w:rPr>
          <w:rFonts w:ascii="Arial" w:hAnsi="Arial" w:cs="Arial"/>
          <w:i/>
          <w:color w:val="505150"/>
          <w:sz w:val="14"/>
          <w:szCs w:val="14"/>
        </w:rPr>
        <w:t>VTIM</w:t>
      </w:r>
    </w:p>
    <w:p w14:paraId="41AC68CC" w14:textId="69F9B8B1" w:rsidR="00DF56BD" w:rsidRPr="00DF56BD" w:rsidRDefault="00DF56BD" w:rsidP="00A62850">
      <w:pPr>
        <w:jc w:val="both"/>
        <w:rPr>
          <w:rFonts w:ascii="Arial" w:hAnsi="Arial" w:cs="Arial"/>
          <w:color w:val="505150"/>
          <w:sz w:val="20"/>
          <w:szCs w:val="20"/>
        </w:rPr>
      </w:pPr>
      <w:r w:rsidRPr="00DF56BD">
        <w:rPr>
          <w:rFonts w:ascii="Arial" w:hAnsi="Arial" w:cs="Arial"/>
          <w:color w:val="505150"/>
          <w:sz w:val="20"/>
          <w:szCs w:val="20"/>
        </w:rPr>
        <w:t xml:space="preserve">July was another </w:t>
      </w:r>
      <w:r>
        <w:rPr>
          <w:rFonts w:ascii="Arial" w:hAnsi="Arial" w:cs="Arial"/>
          <w:color w:val="505150"/>
          <w:sz w:val="20"/>
          <w:szCs w:val="20"/>
        </w:rPr>
        <w:t xml:space="preserve">slightly disappointing </w:t>
      </w:r>
      <w:r w:rsidRPr="00DF56BD">
        <w:rPr>
          <w:rFonts w:ascii="Arial" w:hAnsi="Arial" w:cs="Arial"/>
          <w:color w:val="505150"/>
          <w:sz w:val="20"/>
          <w:szCs w:val="20"/>
        </w:rPr>
        <w:t>month for us</w:t>
      </w:r>
      <w:r>
        <w:rPr>
          <w:rFonts w:ascii="Arial" w:hAnsi="Arial" w:cs="Arial"/>
          <w:color w:val="505150"/>
          <w:sz w:val="20"/>
          <w:szCs w:val="20"/>
        </w:rPr>
        <w:t>, we were fully hedged</w:t>
      </w:r>
      <w:r w:rsidR="002D4D78" w:rsidRPr="002D4D78">
        <w:rPr>
          <w:rFonts w:ascii="Arial" w:hAnsi="Arial" w:cs="Arial"/>
          <w:color w:val="505150"/>
          <w:sz w:val="20"/>
          <w:szCs w:val="20"/>
          <w:vertAlign w:val="superscript"/>
        </w:rPr>
        <w:t>1</w:t>
      </w:r>
      <w:r w:rsidRPr="002D4D78">
        <w:rPr>
          <w:rFonts w:ascii="Arial" w:hAnsi="Arial" w:cs="Arial"/>
          <w:color w:val="505150"/>
          <w:sz w:val="20"/>
          <w:szCs w:val="20"/>
          <w:vertAlign w:val="superscript"/>
        </w:rPr>
        <w:t xml:space="preserve"> </w:t>
      </w:r>
      <w:r>
        <w:rPr>
          <w:rFonts w:ascii="Arial" w:hAnsi="Arial" w:cs="Arial"/>
          <w:color w:val="505150"/>
          <w:sz w:val="20"/>
          <w:szCs w:val="20"/>
        </w:rPr>
        <w:t>for the entire period</w:t>
      </w:r>
      <w:r w:rsidRPr="00DF56BD">
        <w:rPr>
          <w:rFonts w:ascii="Arial" w:hAnsi="Arial" w:cs="Arial"/>
          <w:color w:val="505150"/>
          <w:sz w:val="20"/>
          <w:szCs w:val="20"/>
        </w:rPr>
        <w:t xml:space="preserve">. Overall stock markets did bounce but we have continued to focus on data and news developments rather than try to follow what can, at times, be violent moves in sentiment and momentum. These are very unusual </w:t>
      </w:r>
      <w:r w:rsidR="002D4D78" w:rsidRPr="00DF56BD">
        <w:rPr>
          <w:rFonts w:ascii="Arial" w:hAnsi="Arial" w:cs="Arial"/>
          <w:color w:val="505150"/>
          <w:sz w:val="20"/>
          <w:szCs w:val="20"/>
        </w:rPr>
        <w:t>times,</w:t>
      </w:r>
      <w:r w:rsidRPr="00DF56BD">
        <w:rPr>
          <w:rFonts w:ascii="Arial" w:hAnsi="Arial" w:cs="Arial"/>
          <w:color w:val="505150"/>
          <w:sz w:val="20"/>
          <w:szCs w:val="20"/>
        </w:rPr>
        <w:t xml:space="preserve"> and we feel that an especially careful and data driven approach is appropriate. </w:t>
      </w:r>
    </w:p>
    <w:p w14:paraId="55559472" w14:textId="3E213F51" w:rsidR="002D4D78" w:rsidRDefault="00DF56BD" w:rsidP="00A62850">
      <w:pPr>
        <w:jc w:val="both"/>
        <w:rPr>
          <w:rFonts w:ascii="Arial" w:hAnsi="Arial" w:cs="Arial"/>
          <w:color w:val="505150"/>
          <w:sz w:val="20"/>
          <w:szCs w:val="20"/>
        </w:rPr>
      </w:pPr>
      <w:r w:rsidRPr="00DF56BD">
        <w:rPr>
          <w:rFonts w:ascii="Arial" w:hAnsi="Arial" w:cs="Arial"/>
          <w:color w:val="505150"/>
          <w:sz w:val="20"/>
          <w:szCs w:val="20"/>
        </w:rPr>
        <w:t xml:space="preserve">The bounce that markets have seen this month has been driven, we believe, by extremes in negative sentiment </w:t>
      </w:r>
      <w:r w:rsidR="002D4D78" w:rsidRPr="00DF56BD">
        <w:rPr>
          <w:rFonts w:ascii="Arial" w:hAnsi="Arial" w:cs="Arial"/>
          <w:color w:val="505150"/>
          <w:sz w:val="20"/>
          <w:szCs w:val="20"/>
        </w:rPr>
        <w:t>and</w:t>
      </w:r>
      <w:r w:rsidRPr="00DF56BD">
        <w:rPr>
          <w:rFonts w:ascii="Arial" w:hAnsi="Arial" w:cs="Arial"/>
          <w:color w:val="505150"/>
          <w:sz w:val="20"/>
          <w:szCs w:val="20"/>
        </w:rPr>
        <w:t xml:space="preserve"> by low positioning, both of which have now somewhat reversed themselves. We do follow sentiment very closely ourselves and it was absolutely the case that sentiment had been very low. In less tricky times we may have been tempted to think about removing the hedge in response to such low levels of sentiment, </w:t>
      </w:r>
      <w:r w:rsidR="002D4D78" w:rsidRPr="00DF56BD">
        <w:rPr>
          <w:rFonts w:ascii="Arial" w:hAnsi="Arial" w:cs="Arial"/>
          <w:color w:val="505150"/>
          <w:sz w:val="20"/>
          <w:szCs w:val="20"/>
        </w:rPr>
        <w:t>but</w:t>
      </w:r>
      <w:r w:rsidRPr="00DF56BD">
        <w:rPr>
          <w:rFonts w:ascii="Arial" w:hAnsi="Arial" w:cs="Arial"/>
          <w:color w:val="505150"/>
          <w:sz w:val="20"/>
          <w:szCs w:val="20"/>
        </w:rPr>
        <w:t xml:space="preserve"> we also recognise that there is a relationship between sentiment and reality which is often an evolving process. We try to exploit the difference between reality (often represented by data) and sentiment (what the market believes). </w:t>
      </w:r>
    </w:p>
    <w:p w14:paraId="0E3D391F" w14:textId="06A0CAC2" w:rsidR="00DF56BD" w:rsidRPr="00DF56BD" w:rsidRDefault="00DF56BD" w:rsidP="00A62850">
      <w:pPr>
        <w:jc w:val="both"/>
        <w:rPr>
          <w:rFonts w:ascii="Arial" w:hAnsi="Arial" w:cs="Arial"/>
          <w:color w:val="505150"/>
          <w:sz w:val="20"/>
          <w:szCs w:val="20"/>
        </w:rPr>
      </w:pPr>
      <w:r w:rsidRPr="00DF56BD">
        <w:rPr>
          <w:rFonts w:ascii="Arial" w:hAnsi="Arial" w:cs="Arial"/>
          <w:color w:val="505150"/>
          <w:sz w:val="20"/>
          <w:szCs w:val="20"/>
        </w:rPr>
        <w:t xml:space="preserve">Something unusual happened in July. Sentiment had become </w:t>
      </w:r>
      <w:r w:rsidR="002D4D78" w:rsidRPr="00DF56BD">
        <w:rPr>
          <w:rFonts w:ascii="Arial" w:hAnsi="Arial" w:cs="Arial"/>
          <w:color w:val="505150"/>
          <w:sz w:val="20"/>
          <w:szCs w:val="20"/>
        </w:rPr>
        <w:t>quite</w:t>
      </w:r>
      <w:r w:rsidRPr="00DF56BD">
        <w:rPr>
          <w:rFonts w:ascii="Arial" w:hAnsi="Arial" w:cs="Arial"/>
          <w:color w:val="505150"/>
          <w:sz w:val="20"/>
          <w:szCs w:val="20"/>
        </w:rPr>
        <w:t xml:space="preserve"> negative, but at the same time ‘reality’ represented by both data and news got worse. Over the </w:t>
      </w:r>
      <w:r w:rsidR="002D4D78" w:rsidRPr="00DF56BD">
        <w:rPr>
          <w:rFonts w:ascii="Arial" w:hAnsi="Arial" w:cs="Arial"/>
          <w:color w:val="505150"/>
          <w:sz w:val="20"/>
          <w:szCs w:val="20"/>
        </w:rPr>
        <w:t>month, and</w:t>
      </w:r>
      <w:r w:rsidRPr="00DF56BD">
        <w:rPr>
          <w:rFonts w:ascii="Arial" w:hAnsi="Arial" w:cs="Arial"/>
          <w:color w:val="505150"/>
          <w:sz w:val="20"/>
          <w:szCs w:val="20"/>
        </w:rPr>
        <w:t xml:space="preserve"> especially in the second half of July, sentiment has been more positive (or rather less negative) while the actual situation has worsened. For us this is not a great risk reward set up. In any bear market there can be rallies but unless the situation is </w:t>
      </w:r>
      <w:r w:rsidR="002D4D78" w:rsidRPr="00DF56BD">
        <w:rPr>
          <w:rFonts w:ascii="Arial" w:hAnsi="Arial" w:cs="Arial"/>
          <w:color w:val="505150"/>
          <w:sz w:val="20"/>
          <w:szCs w:val="20"/>
        </w:rPr>
        <w:t>improving</w:t>
      </w:r>
      <w:r w:rsidRPr="00DF56BD">
        <w:rPr>
          <w:rFonts w:ascii="Arial" w:hAnsi="Arial" w:cs="Arial"/>
          <w:color w:val="505150"/>
          <w:sz w:val="20"/>
          <w:szCs w:val="20"/>
        </w:rPr>
        <w:t xml:space="preserve"> these rallies are often dangerous to chase. </w:t>
      </w:r>
    </w:p>
    <w:p w14:paraId="4E617FCC" w14:textId="77777777" w:rsidR="002D4D78" w:rsidRDefault="00DF56BD" w:rsidP="00A62850">
      <w:pPr>
        <w:jc w:val="both"/>
        <w:rPr>
          <w:rFonts w:ascii="Arial" w:hAnsi="Arial" w:cs="Arial"/>
          <w:color w:val="505150"/>
          <w:sz w:val="20"/>
          <w:szCs w:val="20"/>
        </w:rPr>
      </w:pPr>
      <w:r w:rsidRPr="00DF56BD">
        <w:rPr>
          <w:rFonts w:ascii="Arial" w:hAnsi="Arial" w:cs="Arial"/>
          <w:color w:val="505150"/>
          <w:sz w:val="20"/>
          <w:szCs w:val="20"/>
        </w:rPr>
        <w:lastRenderedPageBreak/>
        <w:t xml:space="preserve">So, why do we think that things have got worse?  There are a few things but the main one is that central banks are continuing to increase interest rates into economies that are weakening. Just in the last week the US put up interest rates again and at the same time our favourite high frequency economic data series weakened noticeably. This fast moving, and reliable economic data series now shows a negative economic momentum which is similar in its negativity to that seen in September 2008. This was just about the time of the Lehman crisis when the Western </w:t>
      </w:r>
      <w:r w:rsidR="002D4D78" w:rsidRPr="00DF56BD">
        <w:rPr>
          <w:rFonts w:ascii="Arial" w:hAnsi="Arial" w:cs="Arial"/>
          <w:color w:val="505150"/>
          <w:sz w:val="20"/>
          <w:szCs w:val="20"/>
        </w:rPr>
        <w:t>world’s</w:t>
      </w:r>
      <w:r w:rsidRPr="00DF56BD">
        <w:rPr>
          <w:rFonts w:ascii="Arial" w:hAnsi="Arial" w:cs="Arial"/>
          <w:color w:val="505150"/>
          <w:sz w:val="20"/>
          <w:szCs w:val="20"/>
        </w:rPr>
        <w:t xml:space="preserve"> housing market and whole financial system was entering a dangerous looking meltdown.</w:t>
      </w:r>
    </w:p>
    <w:p w14:paraId="5DC51A06" w14:textId="004848F4" w:rsidR="00DF56BD" w:rsidRPr="00DF56BD" w:rsidRDefault="00DF56BD" w:rsidP="00A62850">
      <w:pPr>
        <w:jc w:val="both"/>
        <w:rPr>
          <w:rFonts w:ascii="Arial" w:hAnsi="Arial" w:cs="Arial"/>
          <w:color w:val="505150"/>
          <w:sz w:val="20"/>
          <w:szCs w:val="20"/>
        </w:rPr>
      </w:pPr>
      <w:r w:rsidRPr="00DF56BD">
        <w:rPr>
          <w:rFonts w:ascii="Arial" w:hAnsi="Arial" w:cs="Arial"/>
          <w:color w:val="505150"/>
          <w:sz w:val="20"/>
          <w:szCs w:val="20"/>
        </w:rPr>
        <w:t xml:space="preserve">One striking difference between 2008 and today is that in September 2008 the </w:t>
      </w:r>
      <w:r w:rsidR="002D4D78">
        <w:rPr>
          <w:rFonts w:ascii="Arial" w:hAnsi="Arial" w:cs="Arial"/>
          <w:color w:val="505150"/>
          <w:sz w:val="20"/>
          <w:szCs w:val="20"/>
        </w:rPr>
        <w:t xml:space="preserve">US </w:t>
      </w:r>
      <w:r w:rsidRPr="00DF56BD">
        <w:rPr>
          <w:rFonts w:ascii="Arial" w:hAnsi="Arial" w:cs="Arial"/>
          <w:color w:val="505150"/>
          <w:sz w:val="20"/>
          <w:szCs w:val="20"/>
        </w:rPr>
        <w:t>Federal Reserve had been cutting interest rates all year. Now</w:t>
      </w:r>
      <w:r w:rsidR="00297D90">
        <w:rPr>
          <w:rFonts w:ascii="Arial" w:hAnsi="Arial" w:cs="Arial"/>
          <w:color w:val="505150"/>
          <w:sz w:val="20"/>
          <w:szCs w:val="20"/>
        </w:rPr>
        <w:t>,</w:t>
      </w:r>
      <w:r w:rsidRPr="00DF56BD">
        <w:rPr>
          <w:rFonts w:ascii="Arial" w:hAnsi="Arial" w:cs="Arial"/>
          <w:color w:val="505150"/>
          <w:sz w:val="20"/>
          <w:szCs w:val="20"/>
        </w:rPr>
        <w:t xml:space="preserve"> central banks are putting up interest rates and are likely to put them up more before things are done. Overall, it looks as if Western economies are heading for what could be a dramatic slowdown while central banks will be increasing interest rates rather than cutting them. There is lots of other data to suggest that the economic outlook is deteriorating fast. Consumer confidence in Europe and in the US both point towards a very weak economic outlook. For Europe and the US this has been the case for a while, but, in the last month Chinese consumer confidence has also suddenly fallen</w:t>
      </w:r>
      <w:r w:rsidR="002D4D78">
        <w:rPr>
          <w:rFonts w:ascii="Arial" w:hAnsi="Arial" w:cs="Arial"/>
          <w:color w:val="505150"/>
          <w:sz w:val="20"/>
          <w:szCs w:val="20"/>
        </w:rPr>
        <w:t xml:space="preserve"> sharply</w:t>
      </w:r>
      <w:r w:rsidRPr="00DF56BD">
        <w:rPr>
          <w:rFonts w:ascii="Arial" w:hAnsi="Arial" w:cs="Arial"/>
          <w:color w:val="505150"/>
          <w:sz w:val="20"/>
          <w:szCs w:val="20"/>
        </w:rPr>
        <w:t xml:space="preserve">. Chinese consumers now have less confidence than they did during the Asian crisis. </w:t>
      </w:r>
    </w:p>
    <w:p w14:paraId="6D84481F" w14:textId="13C8A7F0" w:rsidR="00DF56BD" w:rsidRPr="00DF56BD" w:rsidRDefault="00DF56BD" w:rsidP="00A62850">
      <w:pPr>
        <w:jc w:val="both"/>
        <w:rPr>
          <w:rFonts w:ascii="Arial" w:hAnsi="Arial" w:cs="Arial"/>
          <w:color w:val="505150"/>
          <w:sz w:val="20"/>
          <w:szCs w:val="20"/>
        </w:rPr>
      </w:pPr>
      <w:r w:rsidRPr="00DF56BD">
        <w:rPr>
          <w:rFonts w:ascii="Arial" w:hAnsi="Arial" w:cs="Arial"/>
          <w:color w:val="505150"/>
          <w:sz w:val="20"/>
          <w:szCs w:val="20"/>
        </w:rPr>
        <w:t>Quite apart from the data it is also the case that the news flow has, from our perspective, got worse. Italy is now facing a general election, in which, based on current opinion polls, a populist and even Eurosceptic government could come to power in the autumn. On top of this it does seem that Russia wants to use gas supply (especially to Germany) as a political tool to put pressure on Europe to stop backing Ukraine, and, or to ferment a fragmentation of Europe as a whole. Relations between the US and China appear to be fraught again – this time over Taiwan</w:t>
      </w:r>
      <w:r w:rsidR="00A62850">
        <w:rPr>
          <w:rFonts w:ascii="Arial" w:hAnsi="Arial" w:cs="Arial"/>
          <w:color w:val="505150"/>
          <w:sz w:val="20"/>
          <w:szCs w:val="20"/>
        </w:rPr>
        <w:t xml:space="preserve">. </w:t>
      </w:r>
      <w:r w:rsidRPr="00DF56BD">
        <w:rPr>
          <w:rFonts w:ascii="Arial" w:hAnsi="Arial" w:cs="Arial"/>
          <w:color w:val="505150"/>
          <w:sz w:val="20"/>
          <w:szCs w:val="20"/>
        </w:rPr>
        <w:t>China still seems to be struggling with its covid policies.  We could easily be looking at a very difficult economic and political autumn and winter.</w:t>
      </w:r>
    </w:p>
    <w:p w14:paraId="2C0D20F1" w14:textId="24658F7D" w:rsidR="00A62850" w:rsidRDefault="00DF56BD" w:rsidP="00A62850">
      <w:pPr>
        <w:jc w:val="both"/>
        <w:rPr>
          <w:rFonts w:ascii="Arial" w:hAnsi="Arial" w:cs="Arial"/>
          <w:color w:val="505150"/>
          <w:sz w:val="20"/>
          <w:szCs w:val="20"/>
        </w:rPr>
      </w:pPr>
      <w:r w:rsidRPr="00DF56BD">
        <w:rPr>
          <w:rFonts w:ascii="Arial" w:hAnsi="Arial" w:cs="Arial"/>
          <w:color w:val="505150"/>
          <w:sz w:val="20"/>
          <w:szCs w:val="20"/>
        </w:rPr>
        <w:t>Finally, it is also worth pointing out that recent inflation data in Europe, UK and the US have all come in stronger (i.e., more inflation) than expected. Stock and bond markets have become somewhat enthusiastic about inflation having crested, and that we may soon be on our way to a peak in interest rates, perhaps followed by cuts, and even possibly the end of QT</w:t>
      </w:r>
      <w:r w:rsidR="00A62850">
        <w:rPr>
          <w:rFonts w:ascii="Arial" w:hAnsi="Arial" w:cs="Arial"/>
          <w:color w:val="505150"/>
          <w:sz w:val="20"/>
          <w:szCs w:val="20"/>
        </w:rPr>
        <w:t>*</w:t>
      </w:r>
      <w:r w:rsidRPr="00DF56BD">
        <w:rPr>
          <w:rFonts w:ascii="Arial" w:hAnsi="Arial" w:cs="Arial"/>
          <w:color w:val="505150"/>
          <w:sz w:val="20"/>
          <w:szCs w:val="20"/>
        </w:rPr>
        <w:t xml:space="preserve"> and the resumption of QE</w:t>
      </w:r>
      <w:r w:rsidR="00A62850">
        <w:rPr>
          <w:rFonts w:ascii="Arial" w:hAnsi="Arial" w:cs="Arial"/>
          <w:color w:val="505150"/>
          <w:sz w:val="20"/>
          <w:szCs w:val="20"/>
        </w:rPr>
        <w:t>*</w:t>
      </w:r>
      <w:r w:rsidRPr="00DF56BD">
        <w:rPr>
          <w:rFonts w:ascii="Arial" w:hAnsi="Arial" w:cs="Arial"/>
          <w:color w:val="505150"/>
          <w:sz w:val="20"/>
          <w:szCs w:val="20"/>
        </w:rPr>
        <w:t xml:space="preserve">. </w:t>
      </w:r>
      <w:r w:rsidR="00A62850" w:rsidRPr="00DF56BD">
        <w:rPr>
          <w:rFonts w:ascii="Arial" w:hAnsi="Arial" w:cs="Arial"/>
          <w:color w:val="505150"/>
          <w:sz w:val="20"/>
          <w:szCs w:val="20"/>
        </w:rPr>
        <w:t>Now</w:t>
      </w:r>
      <w:r w:rsidR="00A62850">
        <w:rPr>
          <w:rFonts w:ascii="Arial" w:hAnsi="Arial" w:cs="Arial"/>
          <w:color w:val="505150"/>
          <w:sz w:val="20"/>
          <w:szCs w:val="20"/>
        </w:rPr>
        <w:t>,</w:t>
      </w:r>
      <w:r w:rsidRPr="00DF56BD">
        <w:rPr>
          <w:rFonts w:ascii="Arial" w:hAnsi="Arial" w:cs="Arial"/>
          <w:color w:val="505150"/>
          <w:sz w:val="20"/>
          <w:szCs w:val="20"/>
        </w:rPr>
        <w:t xml:space="preserve"> not only is there no evidence for this but instead the actual data, so far at least, has been going the other way. Certain pockets of the investment community seem to believe that the economy will weaken enough to cause central banks to reverse direction while such weakness will not really be enough to cause substantial damage to corporate earnings. </w:t>
      </w:r>
    </w:p>
    <w:p w14:paraId="696C899E" w14:textId="34A1739D" w:rsidR="00DF56BD" w:rsidRPr="00DF56BD" w:rsidRDefault="00DF56BD" w:rsidP="00A62850">
      <w:pPr>
        <w:jc w:val="both"/>
        <w:rPr>
          <w:rFonts w:ascii="Arial" w:hAnsi="Arial" w:cs="Arial"/>
          <w:color w:val="505150"/>
          <w:sz w:val="20"/>
          <w:szCs w:val="20"/>
        </w:rPr>
      </w:pPr>
      <w:r w:rsidRPr="00DF56BD">
        <w:rPr>
          <w:rFonts w:ascii="Arial" w:hAnsi="Arial" w:cs="Arial"/>
          <w:color w:val="505150"/>
          <w:sz w:val="20"/>
          <w:szCs w:val="20"/>
        </w:rPr>
        <w:t>While anything is possible, we believe that there is an aspect of wishful</w:t>
      </w:r>
      <w:r w:rsidR="00297D90">
        <w:rPr>
          <w:rFonts w:ascii="Arial" w:hAnsi="Arial" w:cs="Arial"/>
          <w:color w:val="505150"/>
          <w:sz w:val="20"/>
          <w:szCs w:val="20"/>
        </w:rPr>
        <w:t xml:space="preserve"> thinking</w:t>
      </w:r>
      <w:r w:rsidRPr="00DF56BD">
        <w:rPr>
          <w:rFonts w:ascii="Arial" w:hAnsi="Arial" w:cs="Arial"/>
          <w:color w:val="505150"/>
          <w:sz w:val="20"/>
          <w:szCs w:val="20"/>
        </w:rPr>
        <w:t xml:space="preserve"> to this view. Historically bear markets can be described as having three stages. The first is where excessive enthusiasm comes out of the market, the second is then a sharp decline in corporate earnings and then finally a ‘liquidation’ phase. We may not get to this last stage before central banks </w:t>
      </w:r>
      <w:r w:rsidR="00A62850" w:rsidRPr="00DF56BD">
        <w:rPr>
          <w:rFonts w:ascii="Arial" w:hAnsi="Arial" w:cs="Arial"/>
          <w:color w:val="505150"/>
          <w:sz w:val="20"/>
          <w:szCs w:val="20"/>
        </w:rPr>
        <w:t>act,</w:t>
      </w:r>
      <w:r w:rsidRPr="00DF56BD">
        <w:rPr>
          <w:rFonts w:ascii="Arial" w:hAnsi="Arial" w:cs="Arial"/>
          <w:color w:val="505150"/>
          <w:sz w:val="20"/>
          <w:szCs w:val="20"/>
        </w:rPr>
        <w:t xml:space="preserve"> but we suspect that the next earnings season could be much more difficult than the current one. From our perspective at least one more phase of the current bear market is likely to occur between now and the end of the year. As such we do not want to play around with trying to gauge swings in sentiment and or positioning, against what is a worsening background. We believe that this is dangerous. We will continue to follow the data as closely and dispassionately as we can</w:t>
      </w:r>
      <w:r w:rsidR="00A62850">
        <w:rPr>
          <w:rFonts w:ascii="Arial" w:hAnsi="Arial" w:cs="Arial"/>
          <w:color w:val="505150"/>
          <w:sz w:val="20"/>
          <w:szCs w:val="20"/>
        </w:rPr>
        <w:t>, and</w:t>
      </w:r>
      <w:r w:rsidRPr="00DF56BD">
        <w:rPr>
          <w:rFonts w:ascii="Arial" w:hAnsi="Arial" w:cs="Arial"/>
          <w:color w:val="505150"/>
          <w:sz w:val="20"/>
          <w:szCs w:val="20"/>
        </w:rPr>
        <w:t xml:space="preserve"> procced with caution until we can see a turn. </w:t>
      </w:r>
    </w:p>
    <w:p w14:paraId="6202AFB5" w14:textId="673E7FDB" w:rsidR="009C417B" w:rsidRDefault="009C417B" w:rsidP="00A62850">
      <w:pPr>
        <w:jc w:val="both"/>
        <w:rPr>
          <w:rFonts w:ascii="Arial" w:hAnsi="Arial" w:cs="Arial"/>
          <w:color w:val="505150"/>
          <w:sz w:val="20"/>
          <w:szCs w:val="20"/>
        </w:rPr>
      </w:pPr>
      <w:r w:rsidRPr="009C417B">
        <w:rPr>
          <w:rFonts w:ascii="Arial" w:hAnsi="Arial" w:cs="Arial"/>
          <w:color w:val="505150"/>
          <w:sz w:val="20"/>
          <w:szCs w:val="20"/>
        </w:rPr>
        <w:t>As always, we would like to thank everyone involved with our fund.</w:t>
      </w:r>
    </w:p>
    <w:p w14:paraId="63BBDF68" w14:textId="212FB3BB" w:rsidR="00A62850" w:rsidRPr="001836BB" w:rsidRDefault="00A62850" w:rsidP="00A62850">
      <w:pPr>
        <w:jc w:val="both"/>
        <w:rPr>
          <w:rFonts w:ascii="Arial" w:hAnsi="Arial" w:cs="Arial"/>
          <w:i/>
          <w:iCs/>
          <w:color w:val="505150"/>
          <w:sz w:val="16"/>
          <w:szCs w:val="16"/>
        </w:rPr>
      </w:pPr>
      <w:r w:rsidRPr="001836BB">
        <w:rPr>
          <w:rFonts w:ascii="Arial" w:hAnsi="Arial" w:cs="Arial"/>
          <w:i/>
          <w:iCs/>
          <w:color w:val="505150"/>
          <w:sz w:val="16"/>
          <w:szCs w:val="16"/>
        </w:rPr>
        <w:t>*QT</w:t>
      </w:r>
      <w:r w:rsidR="001836BB" w:rsidRPr="001836BB">
        <w:rPr>
          <w:rFonts w:ascii="Arial" w:hAnsi="Arial" w:cs="Arial"/>
          <w:i/>
          <w:iCs/>
          <w:color w:val="505150"/>
          <w:sz w:val="16"/>
          <w:szCs w:val="16"/>
        </w:rPr>
        <w:t>;</w:t>
      </w:r>
      <w:r w:rsidRPr="001836BB">
        <w:rPr>
          <w:rFonts w:ascii="Arial" w:hAnsi="Arial" w:cs="Arial"/>
          <w:i/>
          <w:iCs/>
          <w:color w:val="505150"/>
          <w:sz w:val="16"/>
          <w:szCs w:val="16"/>
        </w:rPr>
        <w:t xml:space="preserve"> quantitative tightening</w:t>
      </w:r>
      <w:r w:rsidR="001836BB" w:rsidRPr="001836BB">
        <w:rPr>
          <w:rFonts w:ascii="Arial" w:hAnsi="Arial" w:cs="Arial"/>
          <w:i/>
          <w:iCs/>
          <w:color w:val="505150"/>
          <w:sz w:val="16"/>
          <w:szCs w:val="16"/>
        </w:rPr>
        <w:t>, QE; quantitative easing.</w:t>
      </w:r>
    </w:p>
    <w:p w14:paraId="7243B1E0" w14:textId="0FD70F55" w:rsidR="00C9537C" w:rsidRDefault="00C9537C">
      <w:pPr>
        <w:spacing w:after="0" w:line="240" w:lineRule="auto"/>
        <w:rPr>
          <w:rFonts w:ascii="Arial" w:hAnsi="Arial" w:cs="Arial"/>
          <w:color w:val="505150"/>
          <w:sz w:val="20"/>
          <w:szCs w:val="20"/>
        </w:rPr>
      </w:pPr>
    </w:p>
    <w:p w14:paraId="4DB4F7DD" w14:textId="77777777" w:rsidR="001836BB" w:rsidRDefault="001836BB">
      <w:pPr>
        <w:spacing w:after="0" w:line="240" w:lineRule="auto"/>
        <w:rPr>
          <w:rFonts w:ascii="Arial" w:hAnsi="Arial" w:cs="Arial"/>
          <w:color w:val="505150"/>
          <w:sz w:val="20"/>
          <w:szCs w:val="20"/>
        </w:rPr>
      </w:pPr>
      <w:r>
        <w:rPr>
          <w:rFonts w:ascii="Arial" w:hAnsi="Arial" w:cs="Arial"/>
          <w:color w:val="505150"/>
          <w:sz w:val="20"/>
          <w:szCs w:val="20"/>
        </w:rPr>
        <w:br w:type="page"/>
      </w:r>
    </w:p>
    <w:p w14:paraId="040867FF" w14:textId="4D90F933" w:rsidR="00375E3F" w:rsidRDefault="0061140F" w:rsidP="00341961">
      <w:pPr>
        <w:rPr>
          <w:rFonts w:ascii="Arial" w:hAnsi="Arial" w:cs="Arial"/>
          <w:color w:val="505150"/>
          <w:sz w:val="20"/>
          <w:szCs w:val="20"/>
        </w:rPr>
      </w:pPr>
      <w:r w:rsidRPr="00D863FF">
        <w:rPr>
          <w:rFonts w:ascii="Arial" w:hAnsi="Arial" w:cs="Arial"/>
          <w:color w:val="505150"/>
          <w:sz w:val="20"/>
          <w:szCs w:val="20"/>
        </w:rPr>
        <w:lastRenderedPageBreak/>
        <w:t xml:space="preserve">TOP FIFTEEN EQUITY HOLDINGS </w:t>
      </w:r>
      <w:r w:rsidR="00DF56BD">
        <w:rPr>
          <w:rFonts w:ascii="Arial" w:hAnsi="Arial" w:cs="Arial"/>
          <w:color w:val="505150"/>
          <w:sz w:val="20"/>
          <w:szCs w:val="20"/>
        </w:rPr>
        <w:t>29</w:t>
      </w:r>
      <w:r w:rsidR="002D6726">
        <w:rPr>
          <w:rFonts w:ascii="Arial" w:hAnsi="Arial" w:cs="Arial"/>
          <w:color w:val="505150"/>
          <w:sz w:val="20"/>
          <w:szCs w:val="20"/>
          <w:vertAlign w:val="superscript"/>
        </w:rPr>
        <w:t>th</w:t>
      </w:r>
      <w:r w:rsidR="00AA72D2">
        <w:rPr>
          <w:rFonts w:ascii="Arial" w:hAnsi="Arial" w:cs="Arial"/>
          <w:color w:val="505150"/>
          <w:sz w:val="20"/>
          <w:szCs w:val="20"/>
        </w:rPr>
        <w:t xml:space="preserve"> </w:t>
      </w:r>
      <w:r w:rsidR="002D6726">
        <w:rPr>
          <w:rFonts w:ascii="Arial" w:hAnsi="Arial" w:cs="Arial"/>
          <w:color w:val="505150"/>
          <w:sz w:val="20"/>
          <w:szCs w:val="20"/>
        </w:rPr>
        <w:t>JU</w:t>
      </w:r>
      <w:r w:rsidR="00DF56BD">
        <w:rPr>
          <w:rFonts w:ascii="Arial" w:hAnsi="Arial" w:cs="Arial"/>
          <w:color w:val="505150"/>
          <w:sz w:val="20"/>
          <w:szCs w:val="20"/>
        </w:rPr>
        <w:t>LY</w:t>
      </w:r>
      <w:r w:rsidR="00D30723">
        <w:rPr>
          <w:rFonts w:ascii="Arial" w:hAnsi="Arial" w:cs="Arial"/>
          <w:color w:val="505150"/>
          <w:sz w:val="20"/>
          <w:szCs w:val="20"/>
        </w:rPr>
        <w:t xml:space="preserve"> </w:t>
      </w:r>
      <w:r w:rsidRPr="00D863FF">
        <w:rPr>
          <w:rFonts w:ascii="Arial" w:hAnsi="Arial" w:cs="Arial"/>
          <w:color w:val="505150"/>
          <w:sz w:val="20"/>
          <w:szCs w:val="20"/>
        </w:rPr>
        <w:t>20</w:t>
      </w:r>
      <w:r w:rsidR="001A0821">
        <w:rPr>
          <w:rFonts w:ascii="Arial" w:hAnsi="Arial" w:cs="Arial"/>
          <w:color w:val="505150"/>
          <w:sz w:val="20"/>
          <w:szCs w:val="20"/>
        </w:rPr>
        <w:t>2</w:t>
      </w:r>
      <w:r w:rsidR="00387C31">
        <w:rPr>
          <w:rFonts w:ascii="Arial" w:hAnsi="Arial" w:cs="Arial"/>
          <w:color w:val="505150"/>
          <w:sz w:val="20"/>
          <w:szCs w:val="20"/>
        </w:rPr>
        <w:t>2</w:t>
      </w:r>
    </w:p>
    <w:p w14:paraId="4630C487" w14:textId="02107CD0" w:rsidR="00346B27" w:rsidRDefault="001836BB" w:rsidP="00346B27">
      <w:pPr>
        <w:jc w:val="both"/>
        <w:rPr>
          <w:rFonts w:ascii="Arial" w:hAnsi="Arial" w:cs="Arial"/>
          <w:color w:val="505150"/>
          <w:sz w:val="20"/>
          <w:szCs w:val="20"/>
        </w:rPr>
      </w:pPr>
      <w:r w:rsidRPr="001836BB">
        <w:rPr>
          <w:noProof/>
        </w:rPr>
        <w:drawing>
          <wp:inline distT="0" distB="0" distL="0" distR="0" wp14:anchorId="1B477A3D" wp14:editId="4CF58587">
            <wp:extent cx="2026920" cy="2636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920" cy="2636520"/>
                    </a:xfrm>
                    <a:prstGeom prst="rect">
                      <a:avLst/>
                    </a:prstGeom>
                    <a:noFill/>
                    <a:ln>
                      <a:noFill/>
                    </a:ln>
                  </pic:spPr>
                </pic:pic>
              </a:graphicData>
            </a:graphic>
          </wp:inline>
        </w:drawing>
      </w:r>
    </w:p>
    <w:p w14:paraId="1ABA9215" w14:textId="153EF007" w:rsidR="00D863FF" w:rsidRPr="00D863FF" w:rsidRDefault="00D863FF" w:rsidP="00D863FF">
      <w:pPr>
        <w:tabs>
          <w:tab w:val="left" w:pos="6975"/>
        </w:tabs>
        <w:autoSpaceDE w:val="0"/>
        <w:autoSpaceDN w:val="0"/>
        <w:adjustRightInd w:val="0"/>
        <w:spacing w:after="0" w:line="240" w:lineRule="exact"/>
        <w:rPr>
          <w:rFonts w:ascii="Arial" w:hAnsi="Arial" w:cs="Arial"/>
          <w:color w:val="505150"/>
          <w:sz w:val="20"/>
          <w:szCs w:val="20"/>
        </w:rPr>
      </w:pPr>
      <w:r w:rsidRPr="00D863FF">
        <w:rPr>
          <w:rFonts w:ascii="Arial" w:hAnsi="Arial" w:cs="Arial"/>
          <w:color w:val="505150"/>
          <w:sz w:val="20"/>
          <w:szCs w:val="20"/>
        </w:rPr>
        <w:t>Fund manager: Paul Wood</w:t>
      </w:r>
    </w:p>
    <w:p w14:paraId="0282FC0F" w14:textId="77777777" w:rsidR="00BF2714" w:rsidRDefault="00BF2714" w:rsidP="00D863FF">
      <w:pPr>
        <w:tabs>
          <w:tab w:val="left" w:pos="6975"/>
        </w:tabs>
        <w:autoSpaceDE w:val="0"/>
        <w:autoSpaceDN w:val="0"/>
        <w:adjustRightInd w:val="0"/>
        <w:spacing w:after="0" w:line="240" w:lineRule="exact"/>
        <w:rPr>
          <w:rFonts w:ascii="Arial" w:hAnsi="Arial" w:cs="Arial"/>
          <w:color w:val="505150"/>
          <w:sz w:val="20"/>
          <w:szCs w:val="20"/>
        </w:rPr>
      </w:pPr>
    </w:p>
    <w:p w14:paraId="760C8969" w14:textId="0F8862D9" w:rsidR="00D863FF" w:rsidRPr="00D863FF" w:rsidRDefault="00DF56BD" w:rsidP="00D863FF">
      <w:pPr>
        <w:tabs>
          <w:tab w:val="left" w:pos="6975"/>
        </w:tabs>
        <w:autoSpaceDE w:val="0"/>
        <w:autoSpaceDN w:val="0"/>
        <w:adjustRightInd w:val="0"/>
        <w:spacing w:after="0" w:line="240" w:lineRule="exact"/>
        <w:rPr>
          <w:rFonts w:ascii="Arial" w:hAnsi="Arial" w:cs="Arial"/>
          <w:color w:val="505150"/>
          <w:sz w:val="20"/>
          <w:szCs w:val="20"/>
        </w:rPr>
      </w:pPr>
      <w:r>
        <w:rPr>
          <w:rFonts w:ascii="Arial" w:hAnsi="Arial" w:cs="Arial"/>
          <w:color w:val="505150"/>
          <w:sz w:val="20"/>
          <w:szCs w:val="20"/>
        </w:rPr>
        <w:t>3rd</w:t>
      </w:r>
      <w:r w:rsidR="005E3DFB">
        <w:rPr>
          <w:rFonts w:ascii="Arial" w:hAnsi="Arial" w:cs="Arial"/>
          <w:color w:val="505150"/>
          <w:sz w:val="20"/>
          <w:szCs w:val="20"/>
        </w:rPr>
        <w:t xml:space="preserve"> </w:t>
      </w:r>
      <w:r>
        <w:rPr>
          <w:rFonts w:ascii="Arial" w:hAnsi="Arial" w:cs="Arial"/>
          <w:color w:val="505150"/>
          <w:sz w:val="20"/>
          <w:szCs w:val="20"/>
        </w:rPr>
        <w:t>August</w:t>
      </w:r>
      <w:r w:rsidR="00D8021D">
        <w:rPr>
          <w:rFonts w:ascii="Arial" w:hAnsi="Arial" w:cs="Arial"/>
          <w:color w:val="505150"/>
          <w:sz w:val="20"/>
          <w:szCs w:val="20"/>
        </w:rPr>
        <w:t xml:space="preserve"> </w:t>
      </w:r>
      <w:r w:rsidR="006F530F">
        <w:rPr>
          <w:rFonts w:ascii="Arial" w:hAnsi="Arial" w:cs="Arial"/>
          <w:color w:val="505150"/>
          <w:sz w:val="20"/>
          <w:szCs w:val="20"/>
        </w:rPr>
        <w:t>2</w:t>
      </w:r>
      <w:r w:rsidR="00D863FF" w:rsidRPr="00D863FF">
        <w:rPr>
          <w:rFonts w:ascii="Arial" w:hAnsi="Arial" w:cs="Arial"/>
          <w:color w:val="505150"/>
          <w:sz w:val="20"/>
          <w:szCs w:val="20"/>
        </w:rPr>
        <w:t>0</w:t>
      </w:r>
      <w:r w:rsidR="004F64AD">
        <w:rPr>
          <w:rFonts w:ascii="Arial" w:hAnsi="Arial" w:cs="Arial"/>
          <w:color w:val="505150"/>
          <w:sz w:val="20"/>
          <w:szCs w:val="20"/>
        </w:rPr>
        <w:t>2</w:t>
      </w:r>
      <w:r w:rsidR="00AA72D2">
        <w:rPr>
          <w:rFonts w:ascii="Arial" w:hAnsi="Arial" w:cs="Arial"/>
          <w:color w:val="505150"/>
          <w:sz w:val="20"/>
          <w:szCs w:val="20"/>
        </w:rPr>
        <w:t>2</w:t>
      </w:r>
    </w:p>
    <w:p w14:paraId="5A0089AA" w14:textId="77777777" w:rsidR="00D863FF" w:rsidRDefault="00D863FF" w:rsidP="003350DF">
      <w:pPr>
        <w:tabs>
          <w:tab w:val="left" w:pos="6975"/>
        </w:tabs>
        <w:autoSpaceDE w:val="0"/>
        <w:autoSpaceDN w:val="0"/>
        <w:adjustRightInd w:val="0"/>
        <w:spacing w:after="0" w:line="240" w:lineRule="exact"/>
        <w:rPr>
          <w:rFonts w:ascii="Arial" w:hAnsi="Arial" w:cs="Arial"/>
          <w:color w:val="505150"/>
          <w:sz w:val="20"/>
          <w:szCs w:val="20"/>
        </w:rPr>
      </w:pPr>
    </w:p>
    <w:p w14:paraId="61AE2DBA" w14:textId="77777777" w:rsidR="00BC0670" w:rsidRPr="009C0AAF" w:rsidRDefault="00297D90" w:rsidP="003350DF">
      <w:pPr>
        <w:tabs>
          <w:tab w:val="left" w:pos="6975"/>
        </w:tabs>
        <w:autoSpaceDE w:val="0"/>
        <w:autoSpaceDN w:val="0"/>
        <w:adjustRightInd w:val="0"/>
        <w:spacing w:after="0" w:line="240" w:lineRule="exact"/>
        <w:rPr>
          <w:rFonts w:ascii="Arial" w:hAnsi="Arial" w:cs="Arial"/>
          <w:color w:val="505150"/>
          <w:sz w:val="20"/>
          <w:szCs w:val="20"/>
        </w:rPr>
      </w:pPr>
      <w:hyperlink r:id="rId11" w:history="1">
        <w:r w:rsidR="002025B9" w:rsidRPr="00545A56">
          <w:rPr>
            <w:rFonts w:ascii="Arial" w:hAnsi="Arial" w:cs="Arial"/>
            <w:color w:val="505150"/>
            <w:sz w:val="20"/>
            <w:szCs w:val="20"/>
          </w:rPr>
          <w:t>www.woodhillam.co.uk</w:t>
        </w:r>
      </w:hyperlink>
      <w:r w:rsidR="002025B9" w:rsidRPr="00D863FF">
        <w:rPr>
          <w:rFonts w:ascii="Arial" w:hAnsi="Arial" w:cs="Arial"/>
          <w:color w:val="505150"/>
          <w:sz w:val="20"/>
          <w:szCs w:val="20"/>
        </w:rPr>
        <w:t xml:space="preserve"> </w:t>
      </w:r>
    </w:p>
    <w:p w14:paraId="721D12C8" w14:textId="77777777" w:rsidR="00964A23" w:rsidRPr="009C0AAF" w:rsidRDefault="00964A23">
      <w:pPr>
        <w:spacing w:after="0" w:line="240" w:lineRule="auto"/>
        <w:rPr>
          <w:rFonts w:ascii="Arial" w:hAnsi="Arial" w:cs="Arial"/>
          <w:color w:val="505150"/>
          <w:sz w:val="20"/>
          <w:szCs w:val="20"/>
        </w:rPr>
      </w:pPr>
    </w:p>
    <w:p w14:paraId="702C1088" w14:textId="77777777" w:rsidR="002025B9" w:rsidRPr="009C0AAF" w:rsidRDefault="002025B9" w:rsidP="003350DF">
      <w:pPr>
        <w:tabs>
          <w:tab w:val="left" w:pos="6975"/>
        </w:tabs>
        <w:autoSpaceDE w:val="0"/>
        <w:autoSpaceDN w:val="0"/>
        <w:adjustRightInd w:val="0"/>
        <w:spacing w:after="0" w:line="240" w:lineRule="exact"/>
        <w:rPr>
          <w:rFonts w:ascii="Arial" w:hAnsi="Arial" w:cs="Arial"/>
          <w:color w:val="505150"/>
          <w:sz w:val="20"/>
          <w:szCs w:val="20"/>
        </w:rPr>
      </w:pPr>
      <w:r w:rsidRPr="009C0AAF">
        <w:rPr>
          <w:rFonts w:ascii="Arial" w:hAnsi="Arial" w:cs="Arial"/>
          <w:color w:val="505150"/>
          <w:sz w:val="20"/>
          <w:szCs w:val="20"/>
        </w:rPr>
        <w:t>Disclaimer</w:t>
      </w:r>
    </w:p>
    <w:p w14:paraId="65833427" w14:textId="6A24FC3B" w:rsidR="002025B9" w:rsidRPr="00D863FF" w:rsidRDefault="002025B9" w:rsidP="003350DF">
      <w:pPr>
        <w:autoSpaceDE w:val="0"/>
        <w:autoSpaceDN w:val="0"/>
        <w:adjustRightInd w:val="0"/>
        <w:spacing w:after="0" w:line="240" w:lineRule="exact"/>
        <w:jc w:val="both"/>
        <w:rPr>
          <w:rFonts w:ascii="Arial" w:hAnsi="Arial" w:cs="Arial"/>
          <w:i/>
          <w:color w:val="505150"/>
          <w:sz w:val="17"/>
          <w:szCs w:val="17"/>
          <w:lang w:eastAsia="en-GB"/>
        </w:rPr>
      </w:pPr>
      <w:r w:rsidRPr="00D863FF">
        <w:rPr>
          <w:rFonts w:ascii="Arial" w:hAnsi="Arial" w:cs="Arial"/>
          <w:i/>
          <w:color w:val="505150"/>
          <w:sz w:val="17"/>
          <w:szCs w:val="17"/>
          <w:lang w:eastAsia="en-GB"/>
        </w:rPr>
        <w:t>The information in this Report is presented by Wood</w:t>
      </w:r>
      <w:r w:rsidR="00C3764E">
        <w:rPr>
          <w:rFonts w:ascii="Arial" w:hAnsi="Arial" w:cs="Arial"/>
          <w:i/>
          <w:color w:val="505150"/>
          <w:sz w:val="17"/>
          <w:szCs w:val="17"/>
          <w:lang w:eastAsia="en-GB"/>
        </w:rPr>
        <w:t>h</w:t>
      </w:r>
      <w:r w:rsidRPr="00D863FF">
        <w:rPr>
          <w:rFonts w:ascii="Arial" w:hAnsi="Arial" w:cs="Arial"/>
          <w:i/>
          <w:color w:val="505150"/>
          <w:sz w:val="17"/>
          <w:szCs w:val="17"/>
          <w:lang w:eastAsia="en-GB"/>
        </w:rPr>
        <w:t xml:space="preserve">ill using all reasonable skill, care and diligence and has been obtained from or is based on third party sources believed to be reliable but is not guaranteed as to its accuracy, completeness or timeliness, nor is it a complete statement or summary of any securities, markets or developments referred to. The information within this Report should not be regarded by recipients as a substitute for the exercise of their own judgement. </w:t>
      </w:r>
    </w:p>
    <w:p w14:paraId="7574BB05" w14:textId="77777777" w:rsidR="002025B9" w:rsidRPr="00D863FF" w:rsidRDefault="002025B9" w:rsidP="003350DF">
      <w:pPr>
        <w:autoSpaceDE w:val="0"/>
        <w:autoSpaceDN w:val="0"/>
        <w:adjustRightInd w:val="0"/>
        <w:spacing w:after="0" w:line="240" w:lineRule="exact"/>
        <w:jc w:val="both"/>
        <w:rPr>
          <w:rFonts w:ascii="Arial" w:hAnsi="Arial" w:cs="Arial"/>
          <w:i/>
          <w:color w:val="505150"/>
          <w:sz w:val="17"/>
          <w:szCs w:val="17"/>
          <w:lang w:eastAsia="en-GB"/>
        </w:rPr>
      </w:pPr>
      <w:r w:rsidRPr="00D863FF">
        <w:rPr>
          <w:rFonts w:ascii="Arial" w:hAnsi="Arial" w:cs="Arial"/>
          <w:i/>
          <w:color w:val="505150"/>
          <w:sz w:val="17"/>
          <w:szCs w:val="17"/>
          <w:lang w:eastAsia="en-GB"/>
        </w:rPr>
        <w:t>The information in this Report has no regard to the specific investment objectives, financial situation or particular needs of any specific recipient and is published solely for informational purposes and is not to be construed as a solicitation or an offer to buy or sell any securities or related financial instruments. In the absence of detailed information about you, your circumstances or your investment portfolio, the information does not in any way constitute investment advice. If you have any doubt about any of the information presented, please consult your stockbroker, accountant, bank manager or other independent financial advisor.</w:t>
      </w:r>
    </w:p>
    <w:p w14:paraId="1A379C84" w14:textId="77777777" w:rsidR="002025B9" w:rsidRPr="00D863FF" w:rsidRDefault="002025B9" w:rsidP="003350DF">
      <w:pPr>
        <w:autoSpaceDE w:val="0"/>
        <w:autoSpaceDN w:val="0"/>
        <w:adjustRightInd w:val="0"/>
        <w:spacing w:after="0" w:line="240" w:lineRule="exact"/>
        <w:jc w:val="both"/>
        <w:rPr>
          <w:rFonts w:ascii="Arial" w:hAnsi="Arial" w:cs="Arial"/>
          <w:i/>
          <w:color w:val="505150"/>
          <w:sz w:val="17"/>
          <w:szCs w:val="17"/>
          <w:lang w:eastAsia="en-GB"/>
        </w:rPr>
      </w:pPr>
      <w:r w:rsidRPr="00D863FF">
        <w:rPr>
          <w:rFonts w:ascii="Arial" w:hAnsi="Arial" w:cs="Arial"/>
          <w:i/>
          <w:color w:val="505150"/>
          <w:sz w:val="17"/>
          <w:szCs w:val="17"/>
          <w:lang w:eastAsia="en-GB"/>
        </w:rPr>
        <w:t>Value of investments can fall as well as rise and you may not get back the amount you have invested. Income from an investment may fluctuate in money terms. If the investment involves exposure to a currency other than that in which acquisitions of the investments are invited, changes in the rates of exchange may cause the value of the investment to go up or down. Past performance is not necessarily a guide to future performance.</w:t>
      </w:r>
    </w:p>
    <w:p w14:paraId="627C246E" w14:textId="286A449D" w:rsidR="002025B9" w:rsidRPr="00D863FF" w:rsidRDefault="002025B9" w:rsidP="003350DF">
      <w:pPr>
        <w:autoSpaceDE w:val="0"/>
        <w:autoSpaceDN w:val="0"/>
        <w:adjustRightInd w:val="0"/>
        <w:spacing w:after="0" w:line="240" w:lineRule="exact"/>
        <w:jc w:val="both"/>
        <w:rPr>
          <w:rFonts w:ascii="Arial" w:hAnsi="Arial" w:cs="Arial"/>
          <w:i/>
          <w:color w:val="505150"/>
          <w:sz w:val="17"/>
          <w:szCs w:val="17"/>
          <w:lang w:eastAsia="en-GB"/>
        </w:rPr>
      </w:pPr>
      <w:r w:rsidRPr="00D863FF">
        <w:rPr>
          <w:rFonts w:ascii="Arial" w:hAnsi="Arial" w:cs="Arial"/>
          <w:i/>
          <w:color w:val="505150"/>
          <w:sz w:val="17"/>
          <w:szCs w:val="17"/>
          <w:lang w:eastAsia="en-GB"/>
        </w:rPr>
        <w:t>Any opinions expressed in this Report are subject to change without notice and Wood</w:t>
      </w:r>
      <w:r w:rsidR="00C3764E">
        <w:rPr>
          <w:rFonts w:ascii="Arial" w:hAnsi="Arial" w:cs="Arial"/>
          <w:i/>
          <w:color w:val="505150"/>
          <w:sz w:val="17"/>
          <w:szCs w:val="17"/>
          <w:lang w:eastAsia="en-GB"/>
        </w:rPr>
        <w:t>h</w:t>
      </w:r>
      <w:r w:rsidRPr="00D863FF">
        <w:rPr>
          <w:rFonts w:ascii="Arial" w:hAnsi="Arial" w:cs="Arial"/>
          <w:i/>
          <w:color w:val="505150"/>
          <w:sz w:val="17"/>
          <w:szCs w:val="17"/>
          <w:lang w:eastAsia="en-GB"/>
        </w:rPr>
        <w:t>ill is not under any obligation to update or keep current the information contained herein. Sources for all tables and graphs herein are WoodHill unless otherwise indicated.</w:t>
      </w:r>
    </w:p>
    <w:p w14:paraId="4F8E7DCE" w14:textId="77777777" w:rsidR="002025B9" w:rsidRPr="00D863FF" w:rsidRDefault="002025B9" w:rsidP="003350DF">
      <w:pPr>
        <w:autoSpaceDE w:val="0"/>
        <w:autoSpaceDN w:val="0"/>
        <w:adjustRightInd w:val="0"/>
        <w:spacing w:after="0" w:line="240" w:lineRule="exact"/>
        <w:jc w:val="both"/>
        <w:rPr>
          <w:rFonts w:ascii="Arial" w:hAnsi="Arial" w:cs="Arial"/>
          <w:i/>
          <w:color w:val="505150"/>
          <w:sz w:val="17"/>
          <w:szCs w:val="17"/>
          <w:lang w:eastAsia="en-GB"/>
        </w:rPr>
      </w:pPr>
      <w:r w:rsidRPr="00D863FF">
        <w:rPr>
          <w:rFonts w:ascii="Arial" w:hAnsi="Arial" w:cs="Arial"/>
          <w:i/>
          <w:color w:val="505150"/>
          <w:sz w:val="17"/>
          <w:szCs w:val="17"/>
          <w:lang w:eastAsia="en-GB"/>
        </w:rPr>
        <w:t>The information provided is "as is" without any express or implied warranty of any kind including warranties of merchantability, non</w:t>
      </w:r>
      <w:r w:rsidRPr="00D863FF">
        <w:rPr>
          <w:rFonts w:ascii="Cambria Math" w:hAnsi="Cambria Math" w:cs="Cambria Math"/>
          <w:i/>
          <w:color w:val="505150"/>
          <w:sz w:val="17"/>
          <w:szCs w:val="17"/>
          <w:lang w:eastAsia="en-GB"/>
        </w:rPr>
        <w:t>‐</w:t>
      </w:r>
      <w:r w:rsidRPr="00D863FF">
        <w:rPr>
          <w:rFonts w:ascii="Arial" w:hAnsi="Arial" w:cs="Arial"/>
          <w:i/>
          <w:color w:val="505150"/>
          <w:sz w:val="17"/>
          <w:szCs w:val="17"/>
          <w:lang w:eastAsia="en-GB"/>
        </w:rPr>
        <w:t xml:space="preserve">infringement of intellectual property, or fitness for any purpose. </w:t>
      </w:r>
    </w:p>
    <w:p w14:paraId="287D2C9E" w14:textId="77777777" w:rsidR="002025B9" w:rsidRPr="00D863FF" w:rsidRDefault="002025B9" w:rsidP="003350DF">
      <w:pPr>
        <w:autoSpaceDE w:val="0"/>
        <w:autoSpaceDN w:val="0"/>
        <w:adjustRightInd w:val="0"/>
        <w:spacing w:after="0" w:line="240" w:lineRule="exact"/>
        <w:jc w:val="both"/>
        <w:rPr>
          <w:rFonts w:ascii="Arial" w:hAnsi="Arial" w:cs="Arial"/>
          <w:i/>
          <w:color w:val="505150"/>
          <w:sz w:val="17"/>
          <w:szCs w:val="17"/>
          <w:lang w:eastAsia="en-GB"/>
        </w:rPr>
      </w:pPr>
      <w:r w:rsidRPr="00D863FF">
        <w:rPr>
          <w:rFonts w:ascii="Arial" w:hAnsi="Arial" w:cs="Arial"/>
          <w:i/>
          <w:color w:val="505150"/>
          <w:sz w:val="17"/>
          <w:szCs w:val="17"/>
          <w:lang w:eastAsia="en-GB"/>
        </w:rPr>
        <w:t>Because some jurisdictions prohibit the exclusion or limitation of liability for consequential or incidental damages, the above limitation may not apply to you. Users are therefore warned not to rely exclusively on the comments or conclusions within the Report but to carry out their own due diligence before making their own decisions.</w:t>
      </w:r>
    </w:p>
    <w:p w14:paraId="672C1ABE" w14:textId="59D7D6BE" w:rsidR="002025B9" w:rsidRPr="00D863FF" w:rsidRDefault="002025B9" w:rsidP="003350DF">
      <w:pPr>
        <w:autoSpaceDE w:val="0"/>
        <w:autoSpaceDN w:val="0"/>
        <w:adjustRightInd w:val="0"/>
        <w:spacing w:after="0" w:line="240" w:lineRule="exact"/>
        <w:jc w:val="both"/>
        <w:rPr>
          <w:rFonts w:ascii="Arial" w:hAnsi="Arial" w:cs="Arial"/>
          <w:i/>
          <w:color w:val="505150"/>
          <w:sz w:val="17"/>
          <w:szCs w:val="17"/>
          <w:lang w:eastAsia="en-GB"/>
        </w:rPr>
      </w:pPr>
      <w:r w:rsidRPr="00D863FF">
        <w:rPr>
          <w:rFonts w:ascii="Arial" w:hAnsi="Arial" w:cs="Arial"/>
          <w:i/>
          <w:color w:val="505150"/>
          <w:sz w:val="17"/>
          <w:szCs w:val="17"/>
          <w:lang w:eastAsia="en-GB"/>
        </w:rPr>
        <w:t>Wood</w:t>
      </w:r>
      <w:r w:rsidR="00C3764E">
        <w:rPr>
          <w:rFonts w:ascii="Arial" w:hAnsi="Arial" w:cs="Arial"/>
          <w:i/>
          <w:color w:val="505150"/>
          <w:sz w:val="17"/>
          <w:szCs w:val="17"/>
          <w:lang w:eastAsia="en-GB"/>
        </w:rPr>
        <w:t>h</w:t>
      </w:r>
      <w:r w:rsidRPr="00D863FF">
        <w:rPr>
          <w:rFonts w:ascii="Arial" w:hAnsi="Arial" w:cs="Arial"/>
          <w:i/>
          <w:color w:val="505150"/>
          <w:sz w:val="17"/>
          <w:szCs w:val="17"/>
          <w:lang w:eastAsia="en-GB"/>
        </w:rPr>
        <w:t>ill Asset Management LLP and its affiliated companies, employees and appointed representatives of Wood</w:t>
      </w:r>
      <w:r w:rsidR="00C3764E">
        <w:rPr>
          <w:rFonts w:ascii="Arial" w:hAnsi="Arial" w:cs="Arial"/>
          <w:i/>
          <w:color w:val="505150"/>
          <w:sz w:val="17"/>
          <w:szCs w:val="17"/>
          <w:lang w:eastAsia="en-GB"/>
        </w:rPr>
        <w:t>h</w:t>
      </w:r>
      <w:r w:rsidRPr="00D863FF">
        <w:rPr>
          <w:rFonts w:ascii="Arial" w:hAnsi="Arial" w:cs="Arial"/>
          <w:i/>
          <w:color w:val="505150"/>
          <w:sz w:val="17"/>
          <w:szCs w:val="17"/>
          <w:lang w:eastAsia="en-GB"/>
        </w:rPr>
        <w:t>ill Asset Management LLP and its affiliated companies, or individuals connected to them, may have or have had interests of long or short positions in, and may at any time make purchases and/or sales as principal or agent in, the relevant securities or related financial instruments discussed in this Report.</w:t>
      </w:r>
    </w:p>
    <w:p w14:paraId="220AC996" w14:textId="77777777" w:rsidR="002025B9" w:rsidRPr="00D863FF" w:rsidRDefault="002025B9" w:rsidP="003350DF">
      <w:pPr>
        <w:autoSpaceDE w:val="0"/>
        <w:autoSpaceDN w:val="0"/>
        <w:adjustRightInd w:val="0"/>
        <w:spacing w:after="0" w:line="240" w:lineRule="exact"/>
        <w:jc w:val="both"/>
        <w:rPr>
          <w:rFonts w:ascii="Arial" w:hAnsi="Arial" w:cs="Arial"/>
          <w:i/>
          <w:color w:val="505150"/>
          <w:sz w:val="17"/>
          <w:szCs w:val="17"/>
          <w:lang w:eastAsia="en-GB"/>
        </w:rPr>
      </w:pPr>
      <w:r w:rsidRPr="00D863FF">
        <w:rPr>
          <w:rFonts w:ascii="Arial" w:hAnsi="Arial" w:cs="Arial"/>
          <w:i/>
          <w:color w:val="505150"/>
          <w:sz w:val="17"/>
          <w:szCs w:val="17"/>
          <w:lang w:eastAsia="en-GB"/>
        </w:rPr>
        <w:t>No part of this report may be reproduced or distributed in any manner without the written permission of WoodHill Asset Management LLP.</w:t>
      </w:r>
    </w:p>
    <w:p w14:paraId="12E43BD0" w14:textId="77777777" w:rsidR="002025B9" w:rsidRPr="00D863FF" w:rsidRDefault="002025B9" w:rsidP="003350DF">
      <w:pPr>
        <w:autoSpaceDE w:val="0"/>
        <w:autoSpaceDN w:val="0"/>
        <w:adjustRightInd w:val="0"/>
        <w:spacing w:after="0" w:line="240" w:lineRule="exact"/>
        <w:jc w:val="both"/>
        <w:rPr>
          <w:rFonts w:ascii="Arial" w:hAnsi="Arial" w:cs="Arial"/>
          <w:i/>
          <w:color w:val="505150"/>
          <w:sz w:val="17"/>
          <w:szCs w:val="17"/>
          <w:lang w:eastAsia="en-GB"/>
        </w:rPr>
      </w:pPr>
    </w:p>
    <w:p w14:paraId="58D75681" w14:textId="77777777" w:rsidR="002025B9" w:rsidRPr="00D863FF" w:rsidRDefault="002025B9" w:rsidP="001049AA">
      <w:pPr>
        <w:autoSpaceDE w:val="0"/>
        <w:autoSpaceDN w:val="0"/>
        <w:adjustRightInd w:val="0"/>
        <w:spacing w:after="0" w:line="240" w:lineRule="exact"/>
        <w:rPr>
          <w:rFonts w:ascii="Arial" w:hAnsi="Arial" w:cs="Arial"/>
          <w:i/>
          <w:color w:val="505150"/>
          <w:sz w:val="17"/>
          <w:szCs w:val="17"/>
          <w:lang w:eastAsia="en-GB"/>
        </w:rPr>
      </w:pPr>
      <w:r w:rsidRPr="00D863FF">
        <w:rPr>
          <w:rFonts w:ascii="Arial" w:hAnsi="Arial" w:cs="Arial"/>
          <w:i/>
          <w:color w:val="505150"/>
          <w:sz w:val="17"/>
          <w:szCs w:val="17"/>
          <w:lang w:eastAsia="en-GB"/>
        </w:rPr>
        <w:t>Authorised and regulated by the Financial Conduct Authority (FCA), registration number 649832.</w:t>
      </w:r>
      <w:r w:rsidRPr="00D863FF">
        <w:rPr>
          <w:rFonts w:ascii="Arial" w:hAnsi="Arial" w:cs="Arial"/>
          <w:i/>
          <w:color w:val="505150"/>
          <w:sz w:val="17"/>
          <w:szCs w:val="17"/>
          <w:lang w:eastAsia="en-GB"/>
        </w:rPr>
        <w:br/>
        <w:t xml:space="preserve">This status can be checked with the FCA on </w:t>
      </w:r>
      <w:r w:rsidR="00FC2685" w:rsidRPr="00FC2685">
        <w:rPr>
          <w:rFonts w:ascii="Arial" w:hAnsi="Arial" w:cs="Arial"/>
          <w:i/>
          <w:color w:val="505150"/>
          <w:sz w:val="17"/>
          <w:szCs w:val="17"/>
          <w:lang w:eastAsia="en-GB"/>
        </w:rPr>
        <w:t>0800 111 6768</w:t>
      </w:r>
      <w:r w:rsidRPr="00D863FF">
        <w:rPr>
          <w:rFonts w:ascii="Arial" w:hAnsi="Arial" w:cs="Arial"/>
          <w:i/>
          <w:color w:val="505150"/>
          <w:sz w:val="17"/>
          <w:szCs w:val="17"/>
          <w:lang w:eastAsia="en-GB"/>
        </w:rPr>
        <w:t>, or on the FCA website.</w:t>
      </w:r>
    </w:p>
    <w:p w14:paraId="581E78B1" w14:textId="77777777" w:rsidR="002025B9" w:rsidRPr="00D863FF" w:rsidRDefault="002025B9" w:rsidP="003350DF">
      <w:pPr>
        <w:autoSpaceDE w:val="0"/>
        <w:autoSpaceDN w:val="0"/>
        <w:adjustRightInd w:val="0"/>
        <w:spacing w:after="0" w:line="240" w:lineRule="exact"/>
        <w:jc w:val="both"/>
        <w:rPr>
          <w:rFonts w:ascii="Arial" w:hAnsi="Arial" w:cs="Arial"/>
          <w:i/>
          <w:color w:val="505150"/>
          <w:sz w:val="17"/>
          <w:szCs w:val="17"/>
          <w:lang w:eastAsia="en-GB"/>
        </w:rPr>
      </w:pPr>
      <w:r w:rsidRPr="00D863FF">
        <w:rPr>
          <w:rFonts w:ascii="Arial" w:hAnsi="Arial" w:cs="Arial"/>
          <w:i/>
          <w:color w:val="505150"/>
          <w:sz w:val="17"/>
          <w:szCs w:val="17"/>
          <w:lang w:eastAsia="en-GB"/>
        </w:rPr>
        <w:t>Registered in England No: OC389733.</w:t>
      </w:r>
    </w:p>
    <w:p w14:paraId="2408F25F" w14:textId="77777777" w:rsidR="002025B9" w:rsidRPr="00D863FF" w:rsidRDefault="002025B9" w:rsidP="003350DF">
      <w:pPr>
        <w:autoSpaceDE w:val="0"/>
        <w:autoSpaceDN w:val="0"/>
        <w:adjustRightInd w:val="0"/>
        <w:spacing w:after="0" w:line="240" w:lineRule="exact"/>
        <w:jc w:val="both"/>
        <w:rPr>
          <w:rFonts w:ascii="Arial" w:hAnsi="Arial" w:cs="Arial"/>
          <w:color w:val="505150"/>
          <w:sz w:val="17"/>
          <w:szCs w:val="17"/>
        </w:rPr>
      </w:pPr>
    </w:p>
    <w:p w14:paraId="0646F8B6" w14:textId="77777777" w:rsidR="00F863C3" w:rsidRPr="00D863FF" w:rsidRDefault="002025B9" w:rsidP="00EC7FFD">
      <w:pPr>
        <w:autoSpaceDE w:val="0"/>
        <w:autoSpaceDN w:val="0"/>
        <w:spacing w:after="0" w:line="240" w:lineRule="exact"/>
        <w:rPr>
          <w:rFonts w:ascii="Arial" w:hAnsi="Arial" w:cs="Arial"/>
          <w:color w:val="505150"/>
          <w:sz w:val="17"/>
          <w:szCs w:val="17"/>
        </w:rPr>
      </w:pPr>
      <w:r w:rsidRPr="00D863FF">
        <w:rPr>
          <w:rFonts w:ascii="Arial" w:hAnsi="Arial" w:cs="Arial"/>
          <w:b/>
          <w:color w:val="505150"/>
          <w:sz w:val="17"/>
          <w:szCs w:val="17"/>
          <w:lang w:val="en-US"/>
        </w:rPr>
        <w:t>If you do not wish to receive any further emails from us, please reply "Unsubscribe" in the subject line.</w:t>
      </w:r>
    </w:p>
    <w:sectPr w:rsidR="00F863C3" w:rsidRPr="00D863FF" w:rsidSect="0067617E">
      <w:headerReference w:type="first" r:id="rId12"/>
      <w:footerReference w:type="first" r:id="rId13"/>
      <w:pgSz w:w="11900" w:h="16820"/>
      <w:pgMar w:top="1445" w:right="1134" w:bottom="1134" w:left="1134" w:header="17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9F67" w14:textId="77777777" w:rsidR="004D267D" w:rsidRDefault="004D267D" w:rsidP="005C1DA2">
      <w:pPr>
        <w:spacing w:after="0" w:line="240" w:lineRule="auto"/>
      </w:pPr>
      <w:r>
        <w:separator/>
      </w:r>
    </w:p>
  </w:endnote>
  <w:endnote w:type="continuationSeparator" w:id="0">
    <w:p w14:paraId="3F96E981" w14:textId="77777777" w:rsidR="004D267D" w:rsidRDefault="004D267D" w:rsidP="005C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DINNeuzeitGrotesk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7CA2" w14:textId="77777777" w:rsidR="007F33C6" w:rsidRDefault="007F33C6" w:rsidP="00715971">
    <w:pPr>
      <w:pStyle w:val="Footer"/>
      <w:rPr>
        <w:rFonts w:ascii="Arial" w:hAnsi="Arial" w:cs="Arial"/>
        <w:sz w:val="12"/>
      </w:rPr>
    </w:pPr>
  </w:p>
  <w:p w14:paraId="1609F578" w14:textId="5F0C64A6" w:rsidR="00715971" w:rsidRPr="00715971" w:rsidRDefault="00882DBE" w:rsidP="00715971">
    <w:pPr>
      <w:pStyle w:val="Footer"/>
      <w:rPr>
        <w:rFonts w:ascii="Arial" w:hAnsi="Arial" w:cs="Arial"/>
        <w:sz w:val="12"/>
      </w:rPr>
    </w:pPr>
    <w:r>
      <w:rPr>
        <w:rFonts w:ascii="Arial" w:hAnsi="Arial" w:cs="Arial"/>
        <w:sz w:val="12"/>
      </w:rPr>
      <w:t>1</w:t>
    </w:r>
    <w:r w:rsidR="00715971" w:rsidRPr="00715971">
      <w:rPr>
        <w:rFonts w:ascii="Arial" w:hAnsi="Arial" w:cs="Arial"/>
        <w:sz w:val="12"/>
      </w:rPr>
      <w:t xml:space="preserve"> From time to time, the fund uses FTSE 100 equity futures to protect the value of the fund. When the hedge is applied, net equity exposure is reduced, and the capital should be largely protected.</w:t>
    </w:r>
  </w:p>
  <w:p w14:paraId="75FBCA40" w14:textId="7336BD52" w:rsidR="00C74F78" w:rsidRPr="00D96251" w:rsidRDefault="00C74F78" w:rsidP="00D96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386E" w14:textId="77777777" w:rsidR="004D267D" w:rsidRDefault="004D267D" w:rsidP="005C1DA2">
      <w:pPr>
        <w:spacing w:after="0" w:line="240" w:lineRule="auto"/>
      </w:pPr>
      <w:r>
        <w:separator/>
      </w:r>
    </w:p>
  </w:footnote>
  <w:footnote w:type="continuationSeparator" w:id="0">
    <w:p w14:paraId="4BF4C193" w14:textId="77777777" w:rsidR="004D267D" w:rsidRDefault="004D267D" w:rsidP="005C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A525" w14:textId="5B372F27" w:rsidR="00C74F78" w:rsidRDefault="00840A3A">
    <w:pPr>
      <w:pStyle w:val="Header"/>
    </w:pPr>
    <w:r w:rsidRPr="00840A3A">
      <w:rPr>
        <w:noProof/>
      </w:rPr>
      <w:drawing>
        <wp:anchor distT="0" distB="0" distL="114300" distR="114300" simplePos="0" relativeHeight="251662336" behindDoc="0" locked="0" layoutInCell="1" allowOverlap="1" wp14:anchorId="6F18CE38" wp14:editId="5A675BDF">
          <wp:simplePos x="0" y="0"/>
          <wp:positionH relativeFrom="column">
            <wp:posOffset>3128010</wp:posOffset>
          </wp:positionH>
          <wp:positionV relativeFrom="paragraph">
            <wp:posOffset>-88900</wp:posOffset>
          </wp:positionV>
          <wp:extent cx="3662576" cy="701040"/>
          <wp:effectExtent l="0" t="0" r="0" b="3810"/>
          <wp:wrapTopAndBottom/>
          <wp:docPr id="268" name="Picture 12">
            <a:extLst xmlns:a="http://schemas.openxmlformats.org/drawingml/2006/main">
              <a:ext uri="{FF2B5EF4-FFF2-40B4-BE49-F238E27FC236}">
                <a16:creationId xmlns:a16="http://schemas.microsoft.com/office/drawing/2014/main" id="{3B20809B-B1E9-44DE-9E5D-8D52845024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3B20809B-B1E9-44DE-9E5D-8D52845024C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2576"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87435"/>
    <w:multiLevelType w:val="hybridMultilevel"/>
    <w:tmpl w:val="21F05488"/>
    <w:lvl w:ilvl="0" w:tplc="11DC8F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1708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characterSpacingControl w:val="doNotCompress"/>
  <w:hdrShapeDefaults>
    <o:shapedefaults v:ext="edit" spidmax="3635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59"/>
    <w:rsid w:val="00002FEB"/>
    <w:rsid w:val="00015536"/>
    <w:rsid w:val="00022D4D"/>
    <w:rsid w:val="00027373"/>
    <w:rsid w:val="000364A6"/>
    <w:rsid w:val="00037E02"/>
    <w:rsid w:val="000401AC"/>
    <w:rsid w:val="00041C58"/>
    <w:rsid w:val="00047A23"/>
    <w:rsid w:val="00050FB3"/>
    <w:rsid w:val="00060223"/>
    <w:rsid w:val="00062133"/>
    <w:rsid w:val="00073853"/>
    <w:rsid w:val="00073E53"/>
    <w:rsid w:val="00074C35"/>
    <w:rsid w:val="00083A2A"/>
    <w:rsid w:val="000A0B74"/>
    <w:rsid w:val="000A1D7C"/>
    <w:rsid w:val="000A23E6"/>
    <w:rsid w:val="000A302D"/>
    <w:rsid w:val="000A5D3C"/>
    <w:rsid w:val="000A6D55"/>
    <w:rsid w:val="000B1FC3"/>
    <w:rsid w:val="000B327D"/>
    <w:rsid w:val="000B7FAE"/>
    <w:rsid w:val="000C3B8C"/>
    <w:rsid w:val="000C68F3"/>
    <w:rsid w:val="000C7370"/>
    <w:rsid w:val="000D1AF7"/>
    <w:rsid w:val="000D21F7"/>
    <w:rsid w:val="000D2FAB"/>
    <w:rsid w:val="000D458E"/>
    <w:rsid w:val="000D4DB9"/>
    <w:rsid w:val="000D58D9"/>
    <w:rsid w:val="000E03CC"/>
    <w:rsid w:val="000E1993"/>
    <w:rsid w:val="000E279B"/>
    <w:rsid w:val="000E7DCE"/>
    <w:rsid w:val="000E7E1A"/>
    <w:rsid w:val="000F08C6"/>
    <w:rsid w:val="000F281F"/>
    <w:rsid w:val="001049AA"/>
    <w:rsid w:val="001070F3"/>
    <w:rsid w:val="00112686"/>
    <w:rsid w:val="00113FAA"/>
    <w:rsid w:val="001171AB"/>
    <w:rsid w:val="0012008B"/>
    <w:rsid w:val="001268FC"/>
    <w:rsid w:val="00127632"/>
    <w:rsid w:val="001308C7"/>
    <w:rsid w:val="00134347"/>
    <w:rsid w:val="001413D8"/>
    <w:rsid w:val="00144CA1"/>
    <w:rsid w:val="0014514F"/>
    <w:rsid w:val="00146074"/>
    <w:rsid w:val="00152823"/>
    <w:rsid w:val="00153933"/>
    <w:rsid w:val="00153BB8"/>
    <w:rsid w:val="00154341"/>
    <w:rsid w:val="001573D6"/>
    <w:rsid w:val="001616AF"/>
    <w:rsid w:val="00163D10"/>
    <w:rsid w:val="00164EA6"/>
    <w:rsid w:val="00166FAD"/>
    <w:rsid w:val="00167002"/>
    <w:rsid w:val="00170ABD"/>
    <w:rsid w:val="001712E5"/>
    <w:rsid w:val="00180282"/>
    <w:rsid w:val="00180E13"/>
    <w:rsid w:val="001836BB"/>
    <w:rsid w:val="00186BDA"/>
    <w:rsid w:val="00186C97"/>
    <w:rsid w:val="00187FB7"/>
    <w:rsid w:val="00194A88"/>
    <w:rsid w:val="00195B50"/>
    <w:rsid w:val="00195B93"/>
    <w:rsid w:val="001A0821"/>
    <w:rsid w:val="001A2A8C"/>
    <w:rsid w:val="001A5E48"/>
    <w:rsid w:val="001A60C6"/>
    <w:rsid w:val="001B2B14"/>
    <w:rsid w:val="001C0ABF"/>
    <w:rsid w:val="001C4AA3"/>
    <w:rsid w:val="001D3E11"/>
    <w:rsid w:val="001D4953"/>
    <w:rsid w:val="001E7B0E"/>
    <w:rsid w:val="001F06EC"/>
    <w:rsid w:val="001F0BA2"/>
    <w:rsid w:val="001F2C83"/>
    <w:rsid w:val="001F4765"/>
    <w:rsid w:val="00201468"/>
    <w:rsid w:val="00201E36"/>
    <w:rsid w:val="002025B9"/>
    <w:rsid w:val="00203D5F"/>
    <w:rsid w:val="00207614"/>
    <w:rsid w:val="00212EB6"/>
    <w:rsid w:val="00221DD9"/>
    <w:rsid w:val="00226C4C"/>
    <w:rsid w:val="0023764D"/>
    <w:rsid w:val="0024117D"/>
    <w:rsid w:val="002442F8"/>
    <w:rsid w:val="002452CA"/>
    <w:rsid w:val="00247ED0"/>
    <w:rsid w:val="00250AB9"/>
    <w:rsid w:val="002514B5"/>
    <w:rsid w:val="00253AD2"/>
    <w:rsid w:val="00260DA0"/>
    <w:rsid w:val="00273F14"/>
    <w:rsid w:val="00274884"/>
    <w:rsid w:val="002859AA"/>
    <w:rsid w:val="00286AA0"/>
    <w:rsid w:val="00291394"/>
    <w:rsid w:val="00297D90"/>
    <w:rsid w:val="002A1DCE"/>
    <w:rsid w:val="002A4282"/>
    <w:rsid w:val="002B1C40"/>
    <w:rsid w:val="002C0B6B"/>
    <w:rsid w:val="002C24FA"/>
    <w:rsid w:val="002C4CB4"/>
    <w:rsid w:val="002C559A"/>
    <w:rsid w:val="002D24E0"/>
    <w:rsid w:val="002D3041"/>
    <w:rsid w:val="002D3CAB"/>
    <w:rsid w:val="002D4D78"/>
    <w:rsid w:val="002D6726"/>
    <w:rsid w:val="002D784E"/>
    <w:rsid w:val="002D7E89"/>
    <w:rsid w:val="002E06AC"/>
    <w:rsid w:val="002E0EA3"/>
    <w:rsid w:val="002E115E"/>
    <w:rsid w:val="002E1455"/>
    <w:rsid w:val="002F1491"/>
    <w:rsid w:val="002F6368"/>
    <w:rsid w:val="00302C38"/>
    <w:rsid w:val="00303C8E"/>
    <w:rsid w:val="00304FC2"/>
    <w:rsid w:val="00314D57"/>
    <w:rsid w:val="00315934"/>
    <w:rsid w:val="00325E1A"/>
    <w:rsid w:val="00326209"/>
    <w:rsid w:val="00327E4A"/>
    <w:rsid w:val="00327EA6"/>
    <w:rsid w:val="003350DF"/>
    <w:rsid w:val="00341961"/>
    <w:rsid w:val="00342FB1"/>
    <w:rsid w:val="0034631B"/>
    <w:rsid w:val="0034650D"/>
    <w:rsid w:val="00346B27"/>
    <w:rsid w:val="003471F6"/>
    <w:rsid w:val="00351015"/>
    <w:rsid w:val="00353E55"/>
    <w:rsid w:val="003564A7"/>
    <w:rsid w:val="00363D65"/>
    <w:rsid w:val="00370F81"/>
    <w:rsid w:val="00373360"/>
    <w:rsid w:val="003737B6"/>
    <w:rsid w:val="00373C75"/>
    <w:rsid w:val="00375E3F"/>
    <w:rsid w:val="0037746E"/>
    <w:rsid w:val="00377A09"/>
    <w:rsid w:val="00381A5C"/>
    <w:rsid w:val="00384461"/>
    <w:rsid w:val="003845AD"/>
    <w:rsid w:val="003852D5"/>
    <w:rsid w:val="00387C31"/>
    <w:rsid w:val="0039411B"/>
    <w:rsid w:val="00395EE5"/>
    <w:rsid w:val="003A1C27"/>
    <w:rsid w:val="003A22A0"/>
    <w:rsid w:val="003B03B1"/>
    <w:rsid w:val="003B1C82"/>
    <w:rsid w:val="003B2B48"/>
    <w:rsid w:val="003B620C"/>
    <w:rsid w:val="003C6177"/>
    <w:rsid w:val="003C74BE"/>
    <w:rsid w:val="003D1E0B"/>
    <w:rsid w:val="003D3BF7"/>
    <w:rsid w:val="003D5CF5"/>
    <w:rsid w:val="003D5DF8"/>
    <w:rsid w:val="003E18E5"/>
    <w:rsid w:val="003E22C1"/>
    <w:rsid w:val="003E3EBF"/>
    <w:rsid w:val="003E4CD7"/>
    <w:rsid w:val="003E6BFC"/>
    <w:rsid w:val="003E7C8A"/>
    <w:rsid w:val="003F0104"/>
    <w:rsid w:val="004001C4"/>
    <w:rsid w:val="00406F34"/>
    <w:rsid w:val="004146D9"/>
    <w:rsid w:val="00416B96"/>
    <w:rsid w:val="00422E7A"/>
    <w:rsid w:val="004269BD"/>
    <w:rsid w:val="00430E03"/>
    <w:rsid w:val="004317BC"/>
    <w:rsid w:val="00433869"/>
    <w:rsid w:val="0043549F"/>
    <w:rsid w:val="00436273"/>
    <w:rsid w:val="00436528"/>
    <w:rsid w:val="0043764E"/>
    <w:rsid w:val="00440A05"/>
    <w:rsid w:val="00440CC4"/>
    <w:rsid w:val="00442531"/>
    <w:rsid w:val="00442B29"/>
    <w:rsid w:val="004440F6"/>
    <w:rsid w:val="0044487E"/>
    <w:rsid w:val="00447348"/>
    <w:rsid w:val="0045509D"/>
    <w:rsid w:val="004576E7"/>
    <w:rsid w:val="00461A95"/>
    <w:rsid w:val="00466775"/>
    <w:rsid w:val="004674E6"/>
    <w:rsid w:val="00470946"/>
    <w:rsid w:val="00472433"/>
    <w:rsid w:val="0047423C"/>
    <w:rsid w:val="00475362"/>
    <w:rsid w:val="0048007B"/>
    <w:rsid w:val="004856AC"/>
    <w:rsid w:val="00491C9E"/>
    <w:rsid w:val="00493D2F"/>
    <w:rsid w:val="00494A2D"/>
    <w:rsid w:val="004A1B7D"/>
    <w:rsid w:val="004A37E5"/>
    <w:rsid w:val="004B00A4"/>
    <w:rsid w:val="004B0285"/>
    <w:rsid w:val="004B076C"/>
    <w:rsid w:val="004B1E84"/>
    <w:rsid w:val="004B77CF"/>
    <w:rsid w:val="004B78D7"/>
    <w:rsid w:val="004C54FD"/>
    <w:rsid w:val="004D233C"/>
    <w:rsid w:val="004D267D"/>
    <w:rsid w:val="004D2A76"/>
    <w:rsid w:val="004D4A5F"/>
    <w:rsid w:val="004D7B94"/>
    <w:rsid w:val="004E2E85"/>
    <w:rsid w:val="004E5FD2"/>
    <w:rsid w:val="004E7EFC"/>
    <w:rsid w:val="004F2263"/>
    <w:rsid w:val="004F55BD"/>
    <w:rsid w:val="004F64AD"/>
    <w:rsid w:val="00502086"/>
    <w:rsid w:val="005114F1"/>
    <w:rsid w:val="00512441"/>
    <w:rsid w:val="00524E66"/>
    <w:rsid w:val="00525702"/>
    <w:rsid w:val="00532644"/>
    <w:rsid w:val="00535637"/>
    <w:rsid w:val="00545A56"/>
    <w:rsid w:val="0054613A"/>
    <w:rsid w:val="0054665D"/>
    <w:rsid w:val="00546C32"/>
    <w:rsid w:val="00554CD6"/>
    <w:rsid w:val="00554E70"/>
    <w:rsid w:val="00566BBB"/>
    <w:rsid w:val="00576D30"/>
    <w:rsid w:val="00584548"/>
    <w:rsid w:val="00584E9F"/>
    <w:rsid w:val="00590B4F"/>
    <w:rsid w:val="00594860"/>
    <w:rsid w:val="00595F9F"/>
    <w:rsid w:val="005A3A12"/>
    <w:rsid w:val="005A54CD"/>
    <w:rsid w:val="005A7498"/>
    <w:rsid w:val="005B0978"/>
    <w:rsid w:val="005B10B5"/>
    <w:rsid w:val="005B16CA"/>
    <w:rsid w:val="005B25F4"/>
    <w:rsid w:val="005B6759"/>
    <w:rsid w:val="005B7407"/>
    <w:rsid w:val="005C1DA2"/>
    <w:rsid w:val="005C5B24"/>
    <w:rsid w:val="005D08F6"/>
    <w:rsid w:val="005D1E0F"/>
    <w:rsid w:val="005D3309"/>
    <w:rsid w:val="005D5BF3"/>
    <w:rsid w:val="005E0080"/>
    <w:rsid w:val="005E3DFB"/>
    <w:rsid w:val="005E4659"/>
    <w:rsid w:val="005E788A"/>
    <w:rsid w:val="005F21CD"/>
    <w:rsid w:val="005F51FF"/>
    <w:rsid w:val="005F6B55"/>
    <w:rsid w:val="00602243"/>
    <w:rsid w:val="00604914"/>
    <w:rsid w:val="0061140F"/>
    <w:rsid w:val="0061257A"/>
    <w:rsid w:val="0061260D"/>
    <w:rsid w:val="006134B0"/>
    <w:rsid w:val="0062431D"/>
    <w:rsid w:val="00624B8D"/>
    <w:rsid w:val="0062550D"/>
    <w:rsid w:val="00633E23"/>
    <w:rsid w:val="00635514"/>
    <w:rsid w:val="00656D97"/>
    <w:rsid w:val="00657493"/>
    <w:rsid w:val="00661A5A"/>
    <w:rsid w:val="00662B6C"/>
    <w:rsid w:val="006631D0"/>
    <w:rsid w:val="006642C4"/>
    <w:rsid w:val="006665E0"/>
    <w:rsid w:val="0066744C"/>
    <w:rsid w:val="00667C0E"/>
    <w:rsid w:val="00674E85"/>
    <w:rsid w:val="0067556D"/>
    <w:rsid w:val="00675CA2"/>
    <w:rsid w:val="0067617E"/>
    <w:rsid w:val="0067642E"/>
    <w:rsid w:val="0067701F"/>
    <w:rsid w:val="00682A55"/>
    <w:rsid w:val="00685EF8"/>
    <w:rsid w:val="00687A71"/>
    <w:rsid w:val="0069062F"/>
    <w:rsid w:val="00691921"/>
    <w:rsid w:val="00692841"/>
    <w:rsid w:val="0069425E"/>
    <w:rsid w:val="006A525E"/>
    <w:rsid w:val="006A5B63"/>
    <w:rsid w:val="006A6887"/>
    <w:rsid w:val="006B2875"/>
    <w:rsid w:val="006B6D74"/>
    <w:rsid w:val="006B79F7"/>
    <w:rsid w:val="006D0A95"/>
    <w:rsid w:val="006D2551"/>
    <w:rsid w:val="006E38C1"/>
    <w:rsid w:val="006E4C04"/>
    <w:rsid w:val="006F530F"/>
    <w:rsid w:val="006F6CCA"/>
    <w:rsid w:val="006F7995"/>
    <w:rsid w:val="00700567"/>
    <w:rsid w:val="00711B1C"/>
    <w:rsid w:val="00713A3A"/>
    <w:rsid w:val="00714EAF"/>
    <w:rsid w:val="00715971"/>
    <w:rsid w:val="00724D4E"/>
    <w:rsid w:val="007307B4"/>
    <w:rsid w:val="007314B0"/>
    <w:rsid w:val="007348BB"/>
    <w:rsid w:val="00735E9A"/>
    <w:rsid w:val="00741916"/>
    <w:rsid w:val="00742CDC"/>
    <w:rsid w:val="00747B8F"/>
    <w:rsid w:val="00750DFA"/>
    <w:rsid w:val="00754CEE"/>
    <w:rsid w:val="00754D62"/>
    <w:rsid w:val="00756DAE"/>
    <w:rsid w:val="00757D59"/>
    <w:rsid w:val="00767C7E"/>
    <w:rsid w:val="0077664E"/>
    <w:rsid w:val="00782388"/>
    <w:rsid w:val="00782A3B"/>
    <w:rsid w:val="00786410"/>
    <w:rsid w:val="00797A0B"/>
    <w:rsid w:val="007A0ED8"/>
    <w:rsid w:val="007A3003"/>
    <w:rsid w:val="007B18BE"/>
    <w:rsid w:val="007B2F5E"/>
    <w:rsid w:val="007C2176"/>
    <w:rsid w:val="007C250F"/>
    <w:rsid w:val="007C58BD"/>
    <w:rsid w:val="007C7370"/>
    <w:rsid w:val="007D03AC"/>
    <w:rsid w:val="007D6588"/>
    <w:rsid w:val="007F180D"/>
    <w:rsid w:val="007F251E"/>
    <w:rsid w:val="007F33C6"/>
    <w:rsid w:val="007F4C8F"/>
    <w:rsid w:val="00801A1D"/>
    <w:rsid w:val="00802434"/>
    <w:rsid w:val="00804AD2"/>
    <w:rsid w:val="00806C2F"/>
    <w:rsid w:val="008130D7"/>
    <w:rsid w:val="00814A93"/>
    <w:rsid w:val="00815487"/>
    <w:rsid w:val="008245F8"/>
    <w:rsid w:val="008265CB"/>
    <w:rsid w:val="008315AD"/>
    <w:rsid w:val="008330B6"/>
    <w:rsid w:val="00834C40"/>
    <w:rsid w:val="00840A3A"/>
    <w:rsid w:val="00840CE2"/>
    <w:rsid w:val="00841FFC"/>
    <w:rsid w:val="00845BE0"/>
    <w:rsid w:val="008462EE"/>
    <w:rsid w:val="00846582"/>
    <w:rsid w:val="008500BE"/>
    <w:rsid w:val="0085188D"/>
    <w:rsid w:val="00851FD2"/>
    <w:rsid w:val="0086399E"/>
    <w:rsid w:val="008642A1"/>
    <w:rsid w:val="008668C6"/>
    <w:rsid w:val="00872DE0"/>
    <w:rsid w:val="008745DD"/>
    <w:rsid w:val="00874BB4"/>
    <w:rsid w:val="008763DF"/>
    <w:rsid w:val="008829FE"/>
    <w:rsid w:val="00882DBE"/>
    <w:rsid w:val="00887FD1"/>
    <w:rsid w:val="008945B6"/>
    <w:rsid w:val="0089789C"/>
    <w:rsid w:val="008A1B49"/>
    <w:rsid w:val="008A4E85"/>
    <w:rsid w:val="008A4FB2"/>
    <w:rsid w:val="008B11AF"/>
    <w:rsid w:val="008B13CA"/>
    <w:rsid w:val="008B604D"/>
    <w:rsid w:val="008B77EC"/>
    <w:rsid w:val="008C2EE1"/>
    <w:rsid w:val="008C5FB2"/>
    <w:rsid w:val="008D2247"/>
    <w:rsid w:val="008D4C35"/>
    <w:rsid w:val="008D687B"/>
    <w:rsid w:val="008D68E0"/>
    <w:rsid w:val="008E02FA"/>
    <w:rsid w:val="008E405C"/>
    <w:rsid w:val="008E52F8"/>
    <w:rsid w:val="008E5A7B"/>
    <w:rsid w:val="008F1A22"/>
    <w:rsid w:val="008F6808"/>
    <w:rsid w:val="008F6981"/>
    <w:rsid w:val="0090006D"/>
    <w:rsid w:val="0090189E"/>
    <w:rsid w:val="00906340"/>
    <w:rsid w:val="00906DD0"/>
    <w:rsid w:val="009154D7"/>
    <w:rsid w:val="009163E4"/>
    <w:rsid w:val="00920002"/>
    <w:rsid w:val="00922782"/>
    <w:rsid w:val="00922ABC"/>
    <w:rsid w:val="00925719"/>
    <w:rsid w:val="0092675F"/>
    <w:rsid w:val="00926A0A"/>
    <w:rsid w:val="00927062"/>
    <w:rsid w:val="00927C49"/>
    <w:rsid w:val="00940499"/>
    <w:rsid w:val="009405F4"/>
    <w:rsid w:val="009407D0"/>
    <w:rsid w:val="009421C9"/>
    <w:rsid w:val="00942448"/>
    <w:rsid w:val="00945562"/>
    <w:rsid w:val="00945FB4"/>
    <w:rsid w:val="00947B4B"/>
    <w:rsid w:val="00952A5F"/>
    <w:rsid w:val="009558AA"/>
    <w:rsid w:val="00955BF7"/>
    <w:rsid w:val="00956B33"/>
    <w:rsid w:val="0096171E"/>
    <w:rsid w:val="00964A23"/>
    <w:rsid w:val="009656C8"/>
    <w:rsid w:val="00971FC7"/>
    <w:rsid w:val="00974786"/>
    <w:rsid w:val="00980D65"/>
    <w:rsid w:val="009840B2"/>
    <w:rsid w:val="00986A8E"/>
    <w:rsid w:val="00990827"/>
    <w:rsid w:val="00992C97"/>
    <w:rsid w:val="00994563"/>
    <w:rsid w:val="00997890"/>
    <w:rsid w:val="00997D7D"/>
    <w:rsid w:val="009A379B"/>
    <w:rsid w:val="009A3ABC"/>
    <w:rsid w:val="009A6908"/>
    <w:rsid w:val="009B2C07"/>
    <w:rsid w:val="009B4CCC"/>
    <w:rsid w:val="009B74A3"/>
    <w:rsid w:val="009C0AAF"/>
    <w:rsid w:val="009C147D"/>
    <w:rsid w:val="009C3B07"/>
    <w:rsid w:val="009C417B"/>
    <w:rsid w:val="009C48F0"/>
    <w:rsid w:val="009C4B92"/>
    <w:rsid w:val="009C5672"/>
    <w:rsid w:val="009C59E6"/>
    <w:rsid w:val="009C7E85"/>
    <w:rsid w:val="009D2877"/>
    <w:rsid w:val="009D4382"/>
    <w:rsid w:val="009D60BD"/>
    <w:rsid w:val="009D677F"/>
    <w:rsid w:val="009D6C62"/>
    <w:rsid w:val="009E1756"/>
    <w:rsid w:val="009E4920"/>
    <w:rsid w:val="009E5718"/>
    <w:rsid w:val="009E581A"/>
    <w:rsid w:val="009F2572"/>
    <w:rsid w:val="009F2A25"/>
    <w:rsid w:val="00A00659"/>
    <w:rsid w:val="00A01813"/>
    <w:rsid w:val="00A04D84"/>
    <w:rsid w:val="00A04E55"/>
    <w:rsid w:val="00A0743D"/>
    <w:rsid w:val="00A132AF"/>
    <w:rsid w:val="00A1413E"/>
    <w:rsid w:val="00A14D99"/>
    <w:rsid w:val="00A1731D"/>
    <w:rsid w:val="00A17374"/>
    <w:rsid w:val="00A17719"/>
    <w:rsid w:val="00A23F56"/>
    <w:rsid w:val="00A273FA"/>
    <w:rsid w:val="00A308C1"/>
    <w:rsid w:val="00A30BB4"/>
    <w:rsid w:val="00A36574"/>
    <w:rsid w:val="00A36D10"/>
    <w:rsid w:val="00A476C6"/>
    <w:rsid w:val="00A5249B"/>
    <w:rsid w:val="00A53B45"/>
    <w:rsid w:val="00A553AD"/>
    <w:rsid w:val="00A62850"/>
    <w:rsid w:val="00A628FC"/>
    <w:rsid w:val="00A63EC3"/>
    <w:rsid w:val="00A70EA4"/>
    <w:rsid w:val="00A74B69"/>
    <w:rsid w:val="00A75E1B"/>
    <w:rsid w:val="00A767C2"/>
    <w:rsid w:val="00A81703"/>
    <w:rsid w:val="00A8476E"/>
    <w:rsid w:val="00A948E8"/>
    <w:rsid w:val="00A95553"/>
    <w:rsid w:val="00A95BD3"/>
    <w:rsid w:val="00AA35A4"/>
    <w:rsid w:val="00AA72D2"/>
    <w:rsid w:val="00AA7542"/>
    <w:rsid w:val="00AB5A88"/>
    <w:rsid w:val="00AC5BF7"/>
    <w:rsid w:val="00AD2FAB"/>
    <w:rsid w:val="00AD67C7"/>
    <w:rsid w:val="00AD7B92"/>
    <w:rsid w:val="00AE14E7"/>
    <w:rsid w:val="00AF1E0C"/>
    <w:rsid w:val="00AF37FD"/>
    <w:rsid w:val="00B111E0"/>
    <w:rsid w:val="00B1125D"/>
    <w:rsid w:val="00B1270A"/>
    <w:rsid w:val="00B142A1"/>
    <w:rsid w:val="00B1626F"/>
    <w:rsid w:val="00B16FBD"/>
    <w:rsid w:val="00B2082E"/>
    <w:rsid w:val="00B22A06"/>
    <w:rsid w:val="00B34398"/>
    <w:rsid w:val="00B3578B"/>
    <w:rsid w:val="00B41611"/>
    <w:rsid w:val="00B47C94"/>
    <w:rsid w:val="00B626EA"/>
    <w:rsid w:val="00B653A2"/>
    <w:rsid w:val="00B71749"/>
    <w:rsid w:val="00B753E7"/>
    <w:rsid w:val="00B81A3B"/>
    <w:rsid w:val="00B81ADA"/>
    <w:rsid w:val="00B84C29"/>
    <w:rsid w:val="00B84EEC"/>
    <w:rsid w:val="00B85DDE"/>
    <w:rsid w:val="00B87454"/>
    <w:rsid w:val="00B94E8B"/>
    <w:rsid w:val="00B95F96"/>
    <w:rsid w:val="00BA3034"/>
    <w:rsid w:val="00BA569D"/>
    <w:rsid w:val="00BB7236"/>
    <w:rsid w:val="00BC0670"/>
    <w:rsid w:val="00BC5698"/>
    <w:rsid w:val="00BD2029"/>
    <w:rsid w:val="00BD3C23"/>
    <w:rsid w:val="00BD5FA3"/>
    <w:rsid w:val="00BE1777"/>
    <w:rsid w:val="00BE3211"/>
    <w:rsid w:val="00BE3926"/>
    <w:rsid w:val="00BF1327"/>
    <w:rsid w:val="00BF2125"/>
    <w:rsid w:val="00BF2714"/>
    <w:rsid w:val="00BF3CFA"/>
    <w:rsid w:val="00C01216"/>
    <w:rsid w:val="00C02AF4"/>
    <w:rsid w:val="00C052E3"/>
    <w:rsid w:val="00C105BA"/>
    <w:rsid w:val="00C1075F"/>
    <w:rsid w:val="00C1717E"/>
    <w:rsid w:val="00C17472"/>
    <w:rsid w:val="00C17F53"/>
    <w:rsid w:val="00C20C53"/>
    <w:rsid w:val="00C24313"/>
    <w:rsid w:val="00C264EB"/>
    <w:rsid w:val="00C30D94"/>
    <w:rsid w:val="00C35AC8"/>
    <w:rsid w:val="00C3764E"/>
    <w:rsid w:val="00C40981"/>
    <w:rsid w:val="00C42A74"/>
    <w:rsid w:val="00C43D59"/>
    <w:rsid w:val="00C45493"/>
    <w:rsid w:val="00C46C6C"/>
    <w:rsid w:val="00C479D9"/>
    <w:rsid w:val="00C5059E"/>
    <w:rsid w:val="00C515CA"/>
    <w:rsid w:val="00C5420B"/>
    <w:rsid w:val="00C542F1"/>
    <w:rsid w:val="00C62B82"/>
    <w:rsid w:val="00C71525"/>
    <w:rsid w:val="00C73273"/>
    <w:rsid w:val="00C74ECC"/>
    <w:rsid w:val="00C74F78"/>
    <w:rsid w:val="00C76397"/>
    <w:rsid w:val="00C770D8"/>
    <w:rsid w:val="00C86CFB"/>
    <w:rsid w:val="00C87B14"/>
    <w:rsid w:val="00C9120C"/>
    <w:rsid w:val="00C91EF7"/>
    <w:rsid w:val="00C92656"/>
    <w:rsid w:val="00C9346D"/>
    <w:rsid w:val="00C9537C"/>
    <w:rsid w:val="00C96B8B"/>
    <w:rsid w:val="00CB35D7"/>
    <w:rsid w:val="00CB3C56"/>
    <w:rsid w:val="00CB6652"/>
    <w:rsid w:val="00CC3075"/>
    <w:rsid w:val="00CD0520"/>
    <w:rsid w:val="00CD2789"/>
    <w:rsid w:val="00CD3829"/>
    <w:rsid w:val="00CD430A"/>
    <w:rsid w:val="00CD4954"/>
    <w:rsid w:val="00CD4B20"/>
    <w:rsid w:val="00CD5FA0"/>
    <w:rsid w:val="00CD7A67"/>
    <w:rsid w:val="00CE5CC1"/>
    <w:rsid w:val="00CE7236"/>
    <w:rsid w:val="00D0079A"/>
    <w:rsid w:val="00D03293"/>
    <w:rsid w:val="00D035E0"/>
    <w:rsid w:val="00D06160"/>
    <w:rsid w:val="00D12552"/>
    <w:rsid w:val="00D13A63"/>
    <w:rsid w:val="00D1641D"/>
    <w:rsid w:val="00D25D47"/>
    <w:rsid w:val="00D279A8"/>
    <w:rsid w:val="00D30723"/>
    <w:rsid w:val="00D30CFA"/>
    <w:rsid w:val="00D37E53"/>
    <w:rsid w:val="00D4141F"/>
    <w:rsid w:val="00D41729"/>
    <w:rsid w:val="00D52AA1"/>
    <w:rsid w:val="00D55C5D"/>
    <w:rsid w:val="00D72A1F"/>
    <w:rsid w:val="00D73500"/>
    <w:rsid w:val="00D73D7C"/>
    <w:rsid w:val="00D758AE"/>
    <w:rsid w:val="00D8021D"/>
    <w:rsid w:val="00D863FF"/>
    <w:rsid w:val="00D86E37"/>
    <w:rsid w:val="00D90BE7"/>
    <w:rsid w:val="00D92E63"/>
    <w:rsid w:val="00D946A4"/>
    <w:rsid w:val="00D94955"/>
    <w:rsid w:val="00D96120"/>
    <w:rsid w:val="00D96251"/>
    <w:rsid w:val="00DA52B4"/>
    <w:rsid w:val="00DB1631"/>
    <w:rsid w:val="00DB59D5"/>
    <w:rsid w:val="00DB62DD"/>
    <w:rsid w:val="00DB7BBE"/>
    <w:rsid w:val="00DC638E"/>
    <w:rsid w:val="00DC6BA1"/>
    <w:rsid w:val="00DC7ECE"/>
    <w:rsid w:val="00DD25C7"/>
    <w:rsid w:val="00DD518F"/>
    <w:rsid w:val="00DD65F3"/>
    <w:rsid w:val="00DD6775"/>
    <w:rsid w:val="00DE02B4"/>
    <w:rsid w:val="00DE1ACC"/>
    <w:rsid w:val="00DE4AE9"/>
    <w:rsid w:val="00DE6EEF"/>
    <w:rsid w:val="00DF059F"/>
    <w:rsid w:val="00DF2869"/>
    <w:rsid w:val="00DF386C"/>
    <w:rsid w:val="00DF410D"/>
    <w:rsid w:val="00DF455C"/>
    <w:rsid w:val="00DF56BD"/>
    <w:rsid w:val="00DF5769"/>
    <w:rsid w:val="00DF6C7D"/>
    <w:rsid w:val="00DF71F1"/>
    <w:rsid w:val="00DF7459"/>
    <w:rsid w:val="00E00E75"/>
    <w:rsid w:val="00E127C8"/>
    <w:rsid w:val="00E20726"/>
    <w:rsid w:val="00E20F90"/>
    <w:rsid w:val="00E2197E"/>
    <w:rsid w:val="00E23018"/>
    <w:rsid w:val="00E24F9F"/>
    <w:rsid w:val="00E30E48"/>
    <w:rsid w:val="00E312D2"/>
    <w:rsid w:val="00E367AC"/>
    <w:rsid w:val="00E46D7D"/>
    <w:rsid w:val="00E47B48"/>
    <w:rsid w:val="00E53E7B"/>
    <w:rsid w:val="00E57796"/>
    <w:rsid w:val="00E57A0D"/>
    <w:rsid w:val="00E64DB8"/>
    <w:rsid w:val="00E6596B"/>
    <w:rsid w:val="00E72500"/>
    <w:rsid w:val="00E75617"/>
    <w:rsid w:val="00E76BB4"/>
    <w:rsid w:val="00E80288"/>
    <w:rsid w:val="00E84E37"/>
    <w:rsid w:val="00E87D59"/>
    <w:rsid w:val="00E90A5B"/>
    <w:rsid w:val="00E94835"/>
    <w:rsid w:val="00E96595"/>
    <w:rsid w:val="00E96CBB"/>
    <w:rsid w:val="00EA0FBC"/>
    <w:rsid w:val="00EA1A01"/>
    <w:rsid w:val="00EA1E14"/>
    <w:rsid w:val="00EA3A3C"/>
    <w:rsid w:val="00EA60C3"/>
    <w:rsid w:val="00EB0ADD"/>
    <w:rsid w:val="00EB10B9"/>
    <w:rsid w:val="00EB30F5"/>
    <w:rsid w:val="00EB656B"/>
    <w:rsid w:val="00EC4FA3"/>
    <w:rsid w:val="00EC618C"/>
    <w:rsid w:val="00EC73FC"/>
    <w:rsid w:val="00EC7FFD"/>
    <w:rsid w:val="00ED07D6"/>
    <w:rsid w:val="00ED189F"/>
    <w:rsid w:val="00ED3354"/>
    <w:rsid w:val="00EE7C95"/>
    <w:rsid w:val="00EF08D9"/>
    <w:rsid w:val="00EF1DCC"/>
    <w:rsid w:val="00EF2638"/>
    <w:rsid w:val="00EF7C20"/>
    <w:rsid w:val="00F00194"/>
    <w:rsid w:val="00F01217"/>
    <w:rsid w:val="00F01E02"/>
    <w:rsid w:val="00F048D9"/>
    <w:rsid w:val="00F04E21"/>
    <w:rsid w:val="00F061FD"/>
    <w:rsid w:val="00F06B2C"/>
    <w:rsid w:val="00F118A6"/>
    <w:rsid w:val="00F13AA8"/>
    <w:rsid w:val="00F14341"/>
    <w:rsid w:val="00F15A55"/>
    <w:rsid w:val="00F16FBF"/>
    <w:rsid w:val="00F21156"/>
    <w:rsid w:val="00F26665"/>
    <w:rsid w:val="00F308E8"/>
    <w:rsid w:val="00F31850"/>
    <w:rsid w:val="00F35834"/>
    <w:rsid w:val="00F359C0"/>
    <w:rsid w:val="00F41233"/>
    <w:rsid w:val="00F43748"/>
    <w:rsid w:val="00F47097"/>
    <w:rsid w:val="00F5335D"/>
    <w:rsid w:val="00F537CD"/>
    <w:rsid w:val="00F5430E"/>
    <w:rsid w:val="00F6128C"/>
    <w:rsid w:val="00F863C3"/>
    <w:rsid w:val="00F87B70"/>
    <w:rsid w:val="00F922F8"/>
    <w:rsid w:val="00F97C96"/>
    <w:rsid w:val="00FA2CA4"/>
    <w:rsid w:val="00FA2CF2"/>
    <w:rsid w:val="00FA52CA"/>
    <w:rsid w:val="00FA6FDA"/>
    <w:rsid w:val="00FB1EEF"/>
    <w:rsid w:val="00FB37E1"/>
    <w:rsid w:val="00FB4395"/>
    <w:rsid w:val="00FC1F54"/>
    <w:rsid w:val="00FC23D8"/>
    <w:rsid w:val="00FC2685"/>
    <w:rsid w:val="00FC6463"/>
    <w:rsid w:val="00FC70FC"/>
    <w:rsid w:val="00FD07DE"/>
    <w:rsid w:val="00FD0BA6"/>
    <w:rsid w:val="00FD1362"/>
    <w:rsid w:val="00FD56D3"/>
    <w:rsid w:val="00FE5786"/>
    <w:rsid w:val="00FF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3521"/>
    <o:shapelayout v:ext="edit">
      <o:idmap v:ext="edit" data="1"/>
    </o:shapelayout>
  </w:shapeDefaults>
  <w:decimalSymbol w:val="."/>
  <w:listSeparator w:val=","/>
  <w14:docId w14:val="70CA6BD7"/>
  <w14:defaultImageDpi w14:val="330"/>
  <w15:docId w15:val="{4F0E7AA1-5DB9-4EF7-85E1-A304AA35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B9"/>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A2"/>
    <w:pPr>
      <w:tabs>
        <w:tab w:val="center" w:pos="4320"/>
        <w:tab w:val="right" w:pos="8640"/>
      </w:tabs>
    </w:pPr>
  </w:style>
  <w:style w:type="character" w:customStyle="1" w:styleId="HeaderChar">
    <w:name w:val="Header Char"/>
    <w:basedOn w:val="DefaultParagraphFont"/>
    <w:link w:val="Header"/>
    <w:uiPriority w:val="99"/>
    <w:rsid w:val="005C1DA2"/>
  </w:style>
  <w:style w:type="paragraph" w:styleId="Footer">
    <w:name w:val="footer"/>
    <w:basedOn w:val="Normal"/>
    <w:link w:val="FooterChar"/>
    <w:uiPriority w:val="99"/>
    <w:unhideWhenUsed/>
    <w:rsid w:val="005C1DA2"/>
    <w:pPr>
      <w:tabs>
        <w:tab w:val="center" w:pos="4320"/>
        <w:tab w:val="right" w:pos="8640"/>
      </w:tabs>
    </w:pPr>
  </w:style>
  <w:style w:type="character" w:customStyle="1" w:styleId="FooterChar">
    <w:name w:val="Footer Char"/>
    <w:basedOn w:val="DefaultParagraphFont"/>
    <w:link w:val="Footer"/>
    <w:uiPriority w:val="99"/>
    <w:rsid w:val="005C1DA2"/>
  </w:style>
  <w:style w:type="paragraph" w:styleId="BalloonText">
    <w:name w:val="Balloon Text"/>
    <w:basedOn w:val="Normal"/>
    <w:link w:val="BalloonTextChar"/>
    <w:uiPriority w:val="99"/>
    <w:semiHidden/>
    <w:unhideWhenUsed/>
    <w:rsid w:val="005C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DA2"/>
    <w:rPr>
      <w:rFonts w:ascii="Lucida Grande" w:hAnsi="Lucida Grande" w:cs="Lucida Grande"/>
      <w:sz w:val="18"/>
      <w:szCs w:val="18"/>
    </w:rPr>
  </w:style>
  <w:style w:type="character" w:styleId="Hyperlink">
    <w:name w:val="Hyperlink"/>
    <w:uiPriority w:val="99"/>
    <w:semiHidden/>
    <w:rsid w:val="002025B9"/>
    <w:rPr>
      <w:rFonts w:cs="Times New Roman"/>
      <w:color w:val="0000FF"/>
      <w:u w:val="single"/>
    </w:rPr>
  </w:style>
  <w:style w:type="paragraph" w:styleId="FootnoteText">
    <w:name w:val="footnote text"/>
    <w:basedOn w:val="Normal"/>
    <w:link w:val="FootnoteTextChar"/>
    <w:uiPriority w:val="99"/>
    <w:semiHidden/>
    <w:unhideWhenUsed/>
    <w:rsid w:val="00202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5B9"/>
    <w:rPr>
      <w:rFonts w:eastAsiaTheme="minorHAnsi"/>
      <w:sz w:val="20"/>
      <w:szCs w:val="20"/>
      <w:lang w:val="en-GB"/>
    </w:rPr>
  </w:style>
  <w:style w:type="character" w:styleId="FootnoteReference">
    <w:name w:val="footnote reference"/>
    <w:basedOn w:val="DefaultParagraphFont"/>
    <w:uiPriority w:val="99"/>
    <w:semiHidden/>
    <w:unhideWhenUsed/>
    <w:rsid w:val="002025B9"/>
    <w:rPr>
      <w:vertAlign w:val="superscript"/>
    </w:rPr>
  </w:style>
  <w:style w:type="character" w:styleId="FollowedHyperlink">
    <w:name w:val="FollowedHyperlink"/>
    <w:basedOn w:val="DefaultParagraphFont"/>
    <w:uiPriority w:val="99"/>
    <w:semiHidden/>
    <w:unhideWhenUsed/>
    <w:rsid w:val="00576D30"/>
    <w:rPr>
      <w:color w:val="800080" w:themeColor="followedHyperlink"/>
      <w:u w:val="single"/>
    </w:rPr>
  </w:style>
  <w:style w:type="character" w:styleId="CommentReference">
    <w:name w:val="annotation reference"/>
    <w:basedOn w:val="DefaultParagraphFont"/>
    <w:uiPriority w:val="99"/>
    <w:semiHidden/>
    <w:unhideWhenUsed/>
    <w:rsid w:val="008245F8"/>
    <w:rPr>
      <w:sz w:val="16"/>
      <w:szCs w:val="16"/>
    </w:rPr>
  </w:style>
  <w:style w:type="paragraph" w:styleId="CommentText">
    <w:name w:val="annotation text"/>
    <w:basedOn w:val="Normal"/>
    <w:link w:val="CommentTextChar"/>
    <w:uiPriority w:val="99"/>
    <w:semiHidden/>
    <w:unhideWhenUsed/>
    <w:rsid w:val="008245F8"/>
    <w:pPr>
      <w:spacing w:line="240" w:lineRule="auto"/>
    </w:pPr>
    <w:rPr>
      <w:sz w:val="20"/>
      <w:szCs w:val="20"/>
    </w:rPr>
  </w:style>
  <w:style w:type="character" w:customStyle="1" w:styleId="CommentTextChar">
    <w:name w:val="Comment Text Char"/>
    <w:basedOn w:val="DefaultParagraphFont"/>
    <w:link w:val="CommentText"/>
    <w:uiPriority w:val="99"/>
    <w:semiHidden/>
    <w:rsid w:val="008245F8"/>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8245F8"/>
    <w:rPr>
      <w:b/>
      <w:bCs/>
    </w:rPr>
  </w:style>
  <w:style w:type="character" w:customStyle="1" w:styleId="CommentSubjectChar">
    <w:name w:val="Comment Subject Char"/>
    <w:basedOn w:val="CommentTextChar"/>
    <w:link w:val="CommentSubject"/>
    <w:uiPriority w:val="99"/>
    <w:semiHidden/>
    <w:rsid w:val="008245F8"/>
    <w:rPr>
      <w:rFonts w:eastAsiaTheme="minorHAnsi"/>
      <w:b/>
      <w:bCs/>
      <w:sz w:val="20"/>
      <w:szCs w:val="20"/>
      <w:lang w:val="en-GB"/>
    </w:rPr>
  </w:style>
  <w:style w:type="table" w:styleId="TableGrid">
    <w:name w:val="Table Grid"/>
    <w:basedOn w:val="TableNormal"/>
    <w:uiPriority w:val="59"/>
    <w:rsid w:val="00FE5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075">
      <w:bodyDiv w:val="1"/>
      <w:marLeft w:val="0"/>
      <w:marRight w:val="0"/>
      <w:marTop w:val="0"/>
      <w:marBottom w:val="0"/>
      <w:divBdr>
        <w:top w:val="none" w:sz="0" w:space="0" w:color="auto"/>
        <w:left w:val="none" w:sz="0" w:space="0" w:color="auto"/>
        <w:bottom w:val="none" w:sz="0" w:space="0" w:color="auto"/>
        <w:right w:val="none" w:sz="0" w:space="0" w:color="auto"/>
      </w:divBdr>
    </w:div>
    <w:div w:id="62798325">
      <w:bodyDiv w:val="1"/>
      <w:marLeft w:val="0"/>
      <w:marRight w:val="0"/>
      <w:marTop w:val="0"/>
      <w:marBottom w:val="0"/>
      <w:divBdr>
        <w:top w:val="none" w:sz="0" w:space="0" w:color="auto"/>
        <w:left w:val="none" w:sz="0" w:space="0" w:color="auto"/>
        <w:bottom w:val="none" w:sz="0" w:space="0" w:color="auto"/>
        <w:right w:val="none" w:sz="0" w:space="0" w:color="auto"/>
      </w:divBdr>
    </w:div>
    <w:div w:id="140392989">
      <w:bodyDiv w:val="1"/>
      <w:marLeft w:val="0"/>
      <w:marRight w:val="0"/>
      <w:marTop w:val="0"/>
      <w:marBottom w:val="0"/>
      <w:divBdr>
        <w:top w:val="none" w:sz="0" w:space="0" w:color="auto"/>
        <w:left w:val="none" w:sz="0" w:space="0" w:color="auto"/>
        <w:bottom w:val="none" w:sz="0" w:space="0" w:color="auto"/>
        <w:right w:val="none" w:sz="0" w:space="0" w:color="auto"/>
      </w:divBdr>
    </w:div>
    <w:div w:id="173764613">
      <w:bodyDiv w:val="1"/>
      <w:marLeft w:val="0"/>
      <w:marRight w:val="0"/>
      <w:marTop w:val="0"/>
      <w:marBottom w:val="0"/>
      <w:divBdr>
        <w:top w:val="none" w:sz="0" w:space="0" w:color="auto"/>
        <w:left w:val="none" w:sz="0" w:space="0" w:color="auto"/>
        <w:bottom w:val="none" w:sz="0" w:space="0" w:color="auto"/>
        <w:right w:val="none" w:sz="0" w:space="0" w:color="auto"/>
      </w:divBdr>
    </w:div>
    <w:div w:id="177548086">
      <w:bodyDiv w:val="1"/>
      <w:marLeft w:val="0"/>
      <w:marRight w:val="0"/>
      <w:marTop w:val="0"/>
      <w:marBottom w:val="0"/>
      <w:divBdr>
        <w:top w:val="none" w:sz="0" w:space="0" w:color="auto"/>
        <w:left w:val="none" w:sz="0" w:space="0" w:color="auto"/>
        <w:bottom w:val="none" w:sz="0" w:space="0" w:color="auto"/>
        <w:right w:val="none" w:sz="0" w:space="0" w:color="auto"/>
      </w:divBdr>
    </w:div>
    <w:div w:id="204030917">
      <w:bodyDiv w:val="1"/>
      <w:marLeft w:val="0"/>
      <w:marRight w:val="0"/>
      <w:marTop w:val="0"/>
      <w:marBottom w:val="0"/>
      <w:divBdr>
        <w:top w:val="none" w:sz="0" w:space="0" w:color="auto"/>
        <w:left w:val="none" w:sz="0" w:space="0" w:color="auto"/>
        <w:bottom w:val="none" w:sz="0" w:space="0" w:color="auto"/>
        <w:right w:val="none" w:sz="0" w:space="0" w:color="auto"/>
      </w:divBdr>
    </w:div>
    <w:div w:id="208226976">
      <w:bodyDiv w:val="1"/>
      <w:marLeft w:val="0"/>
      <w:marRight w:val="0"/>
      <w:marTop w:val="0"/>
      <w:marBottom w:val="0"/>
      <w:divBdr>
        <w:top w:val="none" w:sz="0" w:space="0" w:color="auto"/>
        <w:left w:val="none" w:sz="0" w:space="0" w:color="auto"/>
        <w:bottom w:val="none" w:sz="0" w:space="0" w:color="auto"/>
        <w:right w:val="none" w:sz="0" w:space="0" w:color="auto"/>
      </w:divBdr>
    </w:div>
    <w:div w:id="223833517">
      <w:bodyDiv w:val="1"/>
      <w:marLeft w:val="0"/>
      <w:marRight w:val="0"/>
      <w:marTop w:val="0"/>
      <w:marBottom w:val="0"/>
      <w:divBdr>
        <w:top w:val="none" w:sz="0" w:space="0" w:color="auto"/>
        <w:left w:val="none" w:sz="0" w:space="0" w:color="auto"/>
        <w:bottom w:val="none" w:sz="0" w:space="0" w:color="auto"/>
        <w:right w:val="none" w:sz="0" w:space="0" w:color="auto"/>
      </w:divBdr>
    </w:div>
    <w:div w:id="252320910">
      <w:bodyDiv w:val="1"/>
      <w:marLeft w:val="0"/>
      <w:marRight w:val="0"/>
      <w:marTop w:val="0"/>
      <w:marBottom w:val="0"/>
      <w:divBdr>
        <w:top w:val="none" w:sz="0" w:space="0" w:color="auto"/>
        <w:left w:val="none" w:sz="0" w:space="0" w:color="auto"/>
        <w:bottom w:val="none" w:sz="0" w:space="0" w:color="auto"/>
        <w:right w:val="none" w:sz="0" w:space="0" w:color="auto"/>
      </w:divBdr>
    </w:div>
    <w:div w:id="275606303">
      <w:bodyDiv w:val="1"/>
      <w:marLeft w:val="0"/>
      <w:marRight w:val="0"/>
      <w:marTop w:val="0"/>
      <w:marBottom w:val="0"/>
      <w:divBdr>
        <w:top w:val="none" w:sz="0" w:space="0" w:color="auto"/>
        <w:left w:val="none" w:sz="0" w:space="0" w:color="auto"/>
        <w:bottom w:val="none" w:sz="0" w:space="0" w:color="auto"/>
        <w:right w:val="none" w:sz="0" w:space="0" w:color="auto"/>
      </w:divBdr>
    </w:div>
    <w:div w:id="279412527">
      <w:bodyDiv w:val="1"/>
      <w:marLeft w:val="0"/>
      <w:marRight w:val="0"/>
      <w:marTop w:val="0"/>
      <w:marBottom w:val="0"/>
      <w:divBdr>
        <w:top w:val="none" w:sz="0" w:space="0" w:color="auto"/>
        <w:left w:val="none" w:sz="0" w:space="0" w:color="auto"/>
        <w:bottom w:val="none" w:sz="0" w:space="0" w:color="auto"/>
        <w:right w:val="none" w:sz="0" w:space="0" w:color="auto"/>
      </w:divBdr>
    </w:div>
    <w:div w:id="303198194">
      <w:bodyDiv w:val="1"/>
      <w:marLeft w:val="0"/>
      <w:marRight w:val="0"/>
      <w:marTop w:val="0"/>
      <w:marBottom w:val="0"/>
      <w:divBdr>
        <w:top w:val="none" w:sz="0" w:space="0" w:color="auto"/>
        <w:left w:val="none" w:sz="0" w:space="0" w:color="auto"/>
        <w:bottom w:val="none" w:sz="0" w:space="0" w:color="auto"/>
        <w:right w:val="none" w:sz="0" w:space="0" w:color="auto"/>
      </w:divBdr>
    </w:div>
    <w:div w:id="308901124">
      <w:bodyDiv w:val="1"/>
      <w:marLeft w:val="0"/>
      <w:marRight w:val="0"/>
      <w:marTop w:val="0"/>
      <w:marBottom w:val="0"/>
      <w:divBdr>
        <w:top w:val="none" w:sz="0" w:space="0" w:color="auto"/>
        <w:left w:val="none" w:sz="0" w:space="0" w:color="auto"/>
        <w:bottom w:val="none" w:sz="0" w:space="0" w:color="auto"/>
        <w:right w:val="none" w:sz="0" w:space="0" w:color="auto"/>
      </w:divBdr>
    </w:div>
    <w:div w:id="347829754">
      <w:bodyDiv w:val="1"/>
      <w:marLeft w:val="0"/>
      <w:marRight w:val="0"/>
      <w:marTop w:val="0"/>
      <w:marBottom w:val="0"/>
      <w:divBdr>
        <w:top w:val="none" w:sz="0" w:space="0" w:color="auto"/>
        <w:left w:val="none" w:sz="0" w:space="0" w:color="auto"/>
        <w:bottom w:val="none" w:sz="0" w:space="0" w:color="auto"/>
        <w:right w:val="none" w:sz="0" w:space="0" w:color="auto"/>
      </w:divBdr>
    </w:div>
    <w:div w:id="385763007">
      <w:bodyDiv w:val="1"/>
      <w:marLeft w:val="0"/>
      <w:marRight w:val="0"/>
      <w:marTop w:val="0"/>
      <w:marBottom w:val="0"/>
      <w:divBdr>
        <w:top w:val="none" w:sz="0" w:space="0" w:color="auto"/>
        <w:left w:val="none" w:sz="0" w:space="0" w:color="auto"/>
        <w:bottom w:val="none" w:sz="0" w:space="0" w:color="auto"/>
        <w:right w:val="none" w:sz="0" w:space="0" w:color="auto"/>
      </w:divBdr>
    </w:div>
    <w:div w:id="423112421">
      <w:bodyDiv w:val="1"/>
      <w:marLeft w:val="0"/>
      <w:marRight w:val="0"/>
      <w:marTop w:val="0"/>
      <w:marBottom w:val="0"/>
      <w:divBdr>
        <w:top w:val="none" w:sz="0" w:space="0" w:color="auto"/>
        <w:left w:val="none" w:sz="0" w:space="0" w:color="auto"/>
        <w:bottom w:val="none" w:sz="0" w:space="0" w:color="auto"/>
        <w:right w:val="none" w:sz="0" w:space="0" w:color="auto"/>
      </w:divBdr>
    </w:div>
    <w:div w:id="441069153">
      <w:bodyDiv w:val="1"/>
      <w:marLeft w:val="0"/>
      <w:marRight w:val="0"/>
      <w:marTop w:val="0"/>
      <w:marBottom w:val="0"/>
      <w:divBdr>
        <w:top w:val="none" w:sz="0" w:space="0" w:color="auto"/>
        <w:left w:val="none" w:sz="0" w:space="0" w:color="auto"/>
        <w:bottom w:val="none" w:sz="0" w:space="0" w:color="auto"/>
        <w:right w:val="none" w:sz="0" w:space="0" w:color="auto"/>
      </w:divBdr>
    </w:div>
    <w:div w:id="461651866">
      <w:bodyDiv w:val="1"/>
      <w:marLeft w:val="0"/>
      <w:marRight w:val="0"/>
      <w:marTop w:val="0"/>
      <w:marBottom w:val="0"/>
      <w:divBdr>
        <w:top w:val="none" w:sz="0" w:space="0" w:color="auto"/>
        <w:left w:val="none" w:sz="0" w:space="0" w:color="auto"/>
        <w:bottom w:val="none" w:sz="0" w:space="0" w:color="auto"/>
        <w:right w:val="none" w:sz="0" w:space="0" w:color="auto"/>
      </w:divBdr>
    </w:div>
    <w:div w:id="485247002">
      <w:bodyDiv w:val="1"/>
      <w:marLeft w:val="0"/>
      <w:marRight w:val="0"/>
      <w:marTop w:val="0"/>
      <w:marBottom w:val="0"/>
      <w:divBdr>
        <w:top w:val="none" w:sz="0" w:space="0" w:color="auto"/>
        <w:left w:val="none" w:sz="0" w:space="0" w:color="auto"/>
        <w:bottom w:val="none" w:sz="0" w:space="0" w:color="auto"/>
        <w:right w:val="none" w:sz="0" w:space="0" w:color="auto"/>
      </w:divBdr>
    </w:div>
    <w:div w:id="511795122">
      <w:bodyDiv w:val="1"/>
      <w:marLeft w:val="0"/>
      <w:marRight w:val="0"/>
      <w:marTop w:val="0"/>
      <w:marBottom w:val="0"/>
      <w:divBdr>
        <w:top w:val="none" w:sz="0" w:space="0" w:color="auto"/>
        <w:left w:val="none" w:sz="0" w:space="0" w:color="auto"/>
        <w:bottom w:val="none" w:sz="0" w:space="0" w:color="auto"/>
        <w:right w:val="none" w:sz="0" w:space="0" w:color="auto"/>
      </w:divBdr>
    </w:div>
    <w:div w:id="513569532">
      <w:bodyDiv w:val="1"/>
      <w:marLeft w:val="0"/>
      <w:marRight w:val="0"/>
      <w:marTop w:val="0"/>
      <w:marBottom w:val="0"/>
      <w:divBdr>
        <w:top w:val="none" w:sz="0" w:space="0" w:color="auto"/>
        <w:left w:val="none" w:sz="0" w:space="0" w:color="auto"/>
        <w:bottom w:val="none" w:sz="0" w:space="0" w:color="auto"/>
        <w:right w:val="none" w:sz="0" w:space="0" w:color="auto"/>
      </w:divBdr>
    </w:div>
    <w:div w:id="528296757">
      <w:bodyDiv w:val="1"/>
      <w:marLeft w:val="0"/>
      <w:marRight w:val="0"/>
      <w:marTop w:val="0"/>
      <w:marBottom w:val="0"/>
      <w:divBdr>
        <w:top w:val="none" w:sz="0" w:space="0" w:color="auto"/>
        <w:left w:val="none" w:sz="0" w:space="0" w:color="auto"/>
        <w:bottom w:val="none" w:sz="0" w:space="0" w:color="auto"/>
        <w:right w:val="none" w:sz="0" w:space="0" w:color="auto"/>
      </w:divBdr>
    </w:div>
    <w:div w:id="532379914">
      <w:bodyDiv w:val="1"/>
      <w:marLeft w:val="0"/>
      <w:marRight w:val="0"/>
      <w:marTop w:val="0"/>
      <w:marBottom w:val="0"/>
      <w:divBdr>
        <w:top w:val="none" w:sz="0" w:space="0" w:color="auto"/>
        <w:left w:val="none" w:sz="0" w:space="0" w:color="auto"/>
        <w:bottom w:val="none" w:sz="0" w:space="0" w:color="auto"/>
        <w:right w:val="none" w:sz="0" w:space="0" w:color="auto"/>
      </w:divBdr>
    </w:div>
    <w:div w:id="638613446">
      <w:bodyDiv w:val="1"/>
      <w:marLeft w:val="0"/>
      <w:marRight w:val="0"/>
      <w:marTop w:val="0"/>
      <w:marBottom w:val="0"/>
      <w:divBdr>
        <w:top w:val="none" w:sz="0" w:space="0" w:color="auto"/>
        <w:left w:val="none" w:sz="0" w:space="0" w:color="auto"/>
        <w:bottom w:val="none" w:sz="0" w:space="0" w:color="auto"/>
        <w:right w:val="none" w:sz="0" w:space="0" w:color="auto"/>
      </w:divBdr>
    </w:div>
    <w:div w:id="655038469">
      <w:bodyDiv w:val="1"/>
      <w:marLeft w:val="0"/>
      <w:marRight w:val="0"/>
      <w:marTop w:val="0"/>
      <w:marBottom w:val="0"/>
      <w:divBdr>
        <w:top w:val="none" w:sz="0" w:space="0" w:color="auto"/>
        <w:left w:val="none" w:sz="0" w:space="0" w:color="auto"/>
        <w:bottom w:val="none" w:sz="0" w:space="0" w:color="auto"/>
        <w:right w:val="none" w:sz="0" w:space="0" w:color="auto"/>
      </w:divBdr>
    </w:div>
    <w:div w:id="727999101">
      <w:bodyDiv w:val="1"/>
      <w:marLeft w:val="0"/>
      <w:marRight w:val="0"/>
      <w:marTop w:val="0"/>
      <w:marBottom w:val="0"/>
      <w:divBdr>
        <w:top w:val="none" w:sz="0" w:space="0" w:color="auto"/>
        <w:left w:val="none" w:sz="0" w:space="0" w:color="auto"/>
        <w:bottom w:val="none" w:sz="0" w:space="0" w:color="auto"/>
        <w:right w:val="none" w:sz="0" w:space="0" w:color="auto"/>
      </w:divBdr>
    </w:div>
    <w:div w:id="745228425">
      <w:bodyDiv w:val="1"/>
      <w:marLeft w:val="0"/>
      <w:marRight w:val="0"/>
      <w:marTop w:val="0"/>
      <w:marBottom w:val="0"/>
      <w:divBdr>
        <w:top w:val="none" w:sz="0" w:space="0" w:color="auto"/>
        <w:left w:val="none" w:sz="0" w:space="0" w:color="auto"/>
        <w:bottom w:val="none" w:sz="0" w:space="0" w:color="auto"/>
        <w:right w:val="none" w:sz="0" w:space="0" w:color="auto"/>
      </w:divBdr>
    </w:div>
    <w:div w:id="791166573">
      <w:bodyDiv w:val="1"/>
      <w:marLeft w:val="0"/>
      <w:marRight w:val="0"/>
      <w:marTop w:val="0"/>
      <w:marBottom w:val="0"/>
      <w:divBdr>
        <w:top w:val="none" w:sz="0" w:space="0" w:color="auto"/>
        <w:left w:val="none" w:sz="0" w:space="0" w:color="auto"/>
        <w:bottom w:val="none" w:sz="0" w:space="0" w:color="auto"/>
        <w:right w:val="none" w:sz="0" w:space="0" w:color="auto"/>
      </w:divBdr>
    </w:div>
    <w:div w:id="791174418">
      <w:bodyDiv w:val="1"/>
      <w:marLeft w:val="0"/>
      <w:marRight w:val="0"/>
      <w:marTop w:val="0"/>
      <w:marBottom w:val="0"/>
      <w:divBdr>
        <w:top w:val="none" w:sz="0" w:space="0" w:color="auto"/>
        <w:left w:val="none" w:sz="0" w:space="0" w:color="auto"/>
        <w:bottom w:val="none" w:sz="0" w:space="0" w:color="auto"/>
        <w:right w:val="none" w:sz="0" w:space="0" w:color="auto"/>
      </w:divBdr>
    </w:div>
    <w:div w:id="791289918">
      <w:bodyDiv w:val="1"/>
      <w:marLeft w:val="0"/>
      <w:marRight w:val="0"/>
      <w:marTop w:val="0"/>
      <w:marBottom w:val="0"/>
      <w:divBdr>
        <w:top w:val="none" w:sz="0" w:space="0" w:color="auto"/>
        <w:left w:val="none" w:sz="0" w:space="0" w:color="auto"/>
        <w:bottom w:val="none" w:sz="0" w:space="0" w:color="auto"/>
        <w:right w:val="none" w:sz="0" w:space="0" w:color="auto"/>
      </w:divBdr>
    </w:div>
    <w:div w:id="823158681">
      <w:bodyDiv w:val="1"/>
      <w:marLeft w:val="0"/>
      <w:marRight w:val="0"/>
      <w:marTop w:val="0"/>
      <w:marBottom w:val="0"/>
      <w:divBdr>
        <w:top w:val="none" w:sz="0" w:space="0" w:color="auto"/>
        <w:left w:val="none" w:sz="0" w:space="0" w:color="auto"/>
        <w:bottom w:val="none" w:sz="0" w:space="0" w:color="auto"/>
        <w:right w:val="none" w:sz="0" w:space="0" w:color="auto"/>
      </w:divBdr>
    </w:div>
    <w:div w:id="830490156">
      <w:bodyDiv w:val="1"/>
      <w:marLeft w:val="0"/>
      <w:marRight w:val="0"/>
      <w:marTop w:val="0"/>
      <w:marBottom w:val="0"/>
      <w:divBdr>
        <w:top w:val="none" w:sz="0" w:space="0" w:color="auto"/>
        <w:left w:val="none" w:sz="0" w:space="0" w:color="auto"/>
        <w:bottom w:val="none" w:sz="0" w:space="0" w:color="auto"/>
        <w:right w:val="none" w:sz="0" w:space="0" w:color="auto"/>
      </w:divBdr>
    </w:div>
    <w:div w:id="846940982">
      <w:bodyDiv w:val="1"/>
      <w:marLeft w:val="0"/>
      <w:marRight w:val="0"/>
      <w:marTop w:val="0"/>
      <w:marBottom w:val="0"/>
      <w:divBdr>
        <w:top w:val="none" w:sz="0" w:space="0" w:color="auto"/>
        <w:left w:val="none" w:sz="0" w:space="0" w:color="auto"/>
        <w:bottom w:val="none" w:sz="0" w:space="0" w:color="auto"/>
        <w:right w:val="none" w:sz="0" w:space="0" w:color="auto"/>
      </w:divBdr>
    </w:div>
    <w:div w:id="862285329">
      <w:bodyDiv w:val="1"/>
      <w:marLeft w:val="0"/>
      <w:marRight w:val="0"/>
      <w:marTop w:val="0"/>
      <w:marBottom w:val="0"/>
      <w:divBdr>
        <w:top w:val="none" w:sz="0" w:space="0" w:color="auto"/>
        <w:left w:val="none" w:sz="0" w:space="0" w:color="auto"/>
        <w:bottom w:val="none" w:sz="0" w:space="0" w:color="auto"/>
        <w:right w:val="none" w:sz="0" w:space="0" w:color="auto"/>
      </w:divBdr>
    </w:div>
    <w:div w:id="882670523">
      <w:bodyDiv w:val="1"/>
      <w:marLeft w:val="0"/>
      <w:marRight w:val="0"/>
      <w:marTop w:val="0"/>
      <w:marBottom w:val="0"/>
      <w:divBdr>
        <w:top w:val="none" w:sz="0" w:space="0" w:color="auto"/>
        <w:left w:val="none" w:sz="0" w:space="0" w:color="auto"/>
        <w:bottom w:val="none" w:sz="0" w:space="0" w:color="auto"/>
        <w:right w:val="none" w:sz="0" w:space="0" w:color="auto"/>
      </w:divBdr>
    </w:div>
    <w:div w:id="919023393">
      <w:bodyDiv w:val="1"/>
      <w:marLeft w:val="0"/>
      <w:marRight w:val="0"/>
      <w:marTop w:val="0"/>
      <w:marBottom w:val="0"/>
      <w:divBdr>
        <w:top w:val="none" w:sz="0" w:space="0" w:color="auto"/>
        <w:left w:val="none" w:sz="0" w:space="0" w:color="auto"/>
        <w:bottom w:val="none" w:sz="0" w:space="0" w:color="auto"/>
        <w:right w:val="none" w:sz="0" w:space="0" w:color="auto"/>
      </w:divBdr>
    </w:div>
    <w:div w:id="935164653">
      <w:bodyDiv w:val="1"/>
      <w:marLeft w:val="0"/>
      <w:marRight w:val="0"/>
      <w:marTop w:val="0"/>
      <w:marBottom w:val="0"/>
      <w:divBdr>
        <w:top w:val="none" w:sz="0" w:space="0" w:color="auto"/>
        <w:left w:val="none" w:sz="0" w:space="0" w:color="auto"/>
        <w:bottom w:val="none" w:sz="0" w:space="0" w:color="auto"/>
        <w:right w:val="none" w:sz="0" w:space="0" w:color="auto"/>
      </w:divBdr>
    </w:div>
    <w:div w:id="950167631">
      <w:bodyDiv w:val="1"/>
      <w:marLeft w:val="0"/>
      <w:marRight w:val="0"/>
      <w:marTop w:val="0"/>
      <w:marBottom w:val="0"/>
      <w:divBdr>
        <w:top w:val="none" w:sz="0" w:space="0" w:color="auto"/>
        <w:left w:val="none" w:sz="0" w:space="0" w:color="auto"/>
        <w:bottom w:val="none" w:sz="0" w:space="0" w:color="auto"/>
        <w:right w:val="none" w:sz="0" w:space="0" w:color="auto"/>
      </w:divBdr>
    </w:div>
    <w:div w:id="964656903">
      <w:bodyDiv w:val="1"/>
      <w:marLeft w:val="0"/>
      <w:marRight w:val="0"/>
      <w:marTop w:val="0"/>
      <w:marBottom w:val="0"/>
      <w:divBdr>
        <w:top w:val="none" w:sz="0" w:space="0" w:color="auto"/>
        <w:left w:val="none" w:sz="0" w:space="0" w:color="auto"/>
        <w:bottom w:val="none" w:sz="0" w:space="0" w:color="auto"/>
        <w:right w:val="none" w:sz="0" w:space="0" w:color="auto"/>
      </w:divBdr>
    </w:div>
    <w:div w:id="1000235513">
      <w:bodyDiv w:val="1"/>
      <w:marLeft w:val="0"/>
      <w:marRight w:val="0"/>
      <w:marTop w:val="0"/>
      <w:marBottom w:val="0"/>
      <w:divBdr>
        <w:top w:val="none" w:sz="0" w:space="0" w:color="auto"/>
        <w:left w:val="none" w:sz="0" w:space="0" w:color="auto"/>
        <w:bottom w:val="none" w:sz="0" w:space="0" w:color="auto"/>
        <w:right w:val="none" w:sz="0" w:space="0" w:color="auto"/>
      </w:divBdr>
    </w:div>
    <w:div w:id="1017730185">
      <w:bodyDiv w:val="1"/>
      <w:marLeft w:val="0"/>
      <w:marRight w:val="0"/>
      <w:marTop w:val="0"/>
      <w:marBottom w:val="0"/>
      <w:divBdr>
        <w:top w:val="none" w:sz="0" w:space="0" w:color="auto"/>
        <w:left w:val="none" w:sz="0" w:space="0" w:color="auto"/>
        <w:bottom w:val="none" w:sz="0" w:space="0" w:color="auto"/>
        <w:right w:val="none" w:sz="0" w:space="0" w:color="auto"/>
      </w:divBdr>
    </w:div>
    <w:div w:id="1047029945">
      <w:bodyDiv w:val="1"/>
      <w:marLeft w:val="0"/>
      <w:marRight w:val="0"/>
      <w:marTop w:val="0"/>
      <w:marBottom w:val="0"/>
      <w:divBdr>
        <w:top w:val="none" w:sz="0" w:space="0" w:color="auto"/>
        <w:left w:val="none" w:sz="0" w:space="0" w:color="auto"/>
        <w:bottom w:val="none" w:sz="0" w:space="0" w:color="auto"/>
        <w:right w:val="none" w:sz="0" w:space="0" w:color="auto"/>
      </w:divBdr>
    </w:div>
    <w:div w:id="1053044372">
      <w:bodyDiv w:val="1"/>
      <w:marLeft w:val="0"/>
      <w:marRight w:val="0"/>
      <w:marTop w:val="0"/>
      <w:marBottom w:val="0"/>
      <w:divBdr>
        <w:top w:val="none" w:sz="0" w:space="0" w:color="auto"/>
        <w:left w:val="none" w:sz="0" w:space="0" w:color="auto"/>
        <w:bottom w:val="none" w:sz="0" w:space="0" w:color="auto"/>
        <w:right w:val="none" w:sz="0" w:space="0" w:color="auto"/>
      </w:divBdr>
    </w:div>
    <w:div w:id="1115710906">
      <w:bodyDiv w:val="1"/>
      <w:marLeft w:val="0"/>
      <w:marRight w:val="0"/>
      <w:marTop w:val="0"/>
      <w:marBottom w:val="0"/>
      <w:divBdr>
        <w:top w:val="none" w:sz="0" w:space="0" w:color="auto"/>
        <w:left w:val="none" w:sz="0" w:space="0" w:color="auto"/>
        <w:bottom w:val="none" w:sz="0" w:space="0" w:color="auto"/>
        <w:right w:val="none" w:sz="0" w:space="0" w:color="auto"/>
      </w:divBdr>
    </w:div>
    <w:div w:id="1125006655">
      <w:bodyDiv w:val="1"/>
      <w:marLeft w:val="0"/>
      <w:marRight w:val="0"/>
      <w:marTop w:val="0"/>
      <w:marBottom w:val="0"/>
      <w:divBdr>
        <w:top w:val="none" w:sz="0" w:space="0" w:color="auto"/>
        <w:left w:val="none" w:sz="0" w:space="0" w:color="auto"/>
        <w:bottom w:val="none" w:sz="0" w:space="0" w:color="auto"/>
        <w:right w:val="none" w:sz="0" w:space="0" w:color="auto"/>
      </w:divBdr>
    </w:div>
    <w:div w:id="1232078580">
      <w:bodyDiv w:val="1"/>
      <w:marLeft w:val="0"/>
      <w:marRight w:val="0"/>
      <w:marTop w:val="0"/>
      <w:marBottom w:val="0"/>
      <w:divBdr>
        <w:top w:val="none" w:sz="0" w:space="0" w:color="auto"/>
        <w:left w:val="none" w:sz="0" w:space="0" w:color="auto"/>
        <w:bottom w:val="none" w:sz="0" w:space="0" w:color="auto"/>
        <w:right w:val="none" w:sz="0" w:space="0" w:color="auto"/>
      </w:divBdr>
    </w:div>
    <w:div w:id="1238130553">
      <w:bodyDiv w:val="1"/>
      <w:marLeft w:val="0"/>
      <w:marRight w:val="0"/>
      <w:marTop w:val="0"/>
      <w:marBottom w:val="0"/>
      <w:divBdr>
        <w:top w:val="none" w:sz="0" w:space="0" w:color="auto"/>
        <w:left w:val="none" w:sz="0" w:space="0" w:color="auto"/>
        <w:bottom w:val="none" w:sz="0" w:space="0" w:color="auto"/>
        <w:right w:val="none" w:sz="0" w:space="0" w:color="auto"/>
      </w:divBdr>
    </w:div>
    <w:div w:id="1272475437">
      <w:bodyDiv w:val="1"/>
      <w:marLeft w:val="0"/>
      <w:marRight w:val="0"/>
      <w:marTop w:val="0"/>
      <w:marBottom w:val="0"/>
      <w:divBdr>
        <w:top w:val="none" w:sz="0" w:space="0" w:color="auto"/>
        <w:left w:val="none" w:sz="0" w:space="0" w:color="auto"/>
        <w:bottom w:val="none" w:sz="0" w:space="0" w:color="auto"/>
        <w:right w:val="none" w:sz="0" w:space="0" w:color="auto"/>
      </w:divBdr>
    </w:div>
    <w:div w:id="1280533095">
      <w:bodyDiv w:val="1"/>
      <w:marLeft w:val="0"/>
      <w:marRight w:val="0"/>
      <w:marTop w:val="0"/>
      <w:marBottom w:val="0"/>
      <w:divBdr>
        <w:top w:val="none" w:sz="0" w:space="0" w:color="auto"/>
        <w:left w:val="none" w:sz="0" w:space="0" w:color="auto"/>
        <w:bottom w:val="none" w:sz="0" w:space="0" w:color="auto"/>
        <w:right w:val="none" w:sz="0" w:space="0" w:color="auto"/>
      </w:divBdr>
    </w:div>
    <w:div w:id="1346246190">
      <w:bodyDiv w:val="1"/>
      <w:marLeft w:val="0"/>
      <w:marRight w:val="0"/>
      <w:marTop w:val="0"/>
      <w:marBottom w:val="0"/>
      <w:divBdr>
        <w:top w:val="none" w:sz="0" w:space="0" w:color="auto"/>
        <w:left w:val="none" w:sz="0" w:space="0" w:color="auto"/>
        <w:bottom w:val="none" w:sz="0" w:space="0" w:color="auto"/>
        <w:right w:val="none" w:sz="0" w:space="0" w:color="auto"/>
      </w:divBdr>
    </w:div>
    <w:div w:id="1367558899">
      <w:bodyDiv w:val="1"/>
      <w:marLeft w:val="0"/>
      <w:marRight w:val="0"/>
      <w:marTop w:val="0"/>
      <w:marBottom w:val="0"/>
      <w:divBdr>
        <w:top w:val="none" w:sz="0" w:space="0" w:color="auto"/>
        <w:left w:val="none" w:sz="0" w:space="0" w:color="auto"/>
        <w:bottom w:val="none" w:sz="0" w:space="0" w:color="auto"/>
        <w:right w:val="none" w:sz="0" w:space="0" w:color="auto"/>
      </w:divBdr>
    </w:div>
    <w:div w:id="1379935480">
      <w:bodyDiv w:val="1"/>
      <w:marLeft w:val="0"/>
      <w:marRight w:val="0"/>
      <w:marTop w:val="0"/>
      <w:marBottom w:val="0"/>
      <w:divBdr>
        <w:top w:val="none" w:sz="0" w:space="0" w:color="auto"/>
        <w:left w:val="none" w:sz="0" w:space="0" w:color="auto"/>
        <w:bottom w:val="none" w:sz="0" w:space="0" w:color="auto"/>
        <w:right w:val="none" w:sz="0" w:space="0" w:color="auto"/>
      </w:divBdr>
    </w:div>
    <w:div w:id="1419249247">
      <w:bodyDiv w:val="1"/>
      <w:marLeft w:val="0"/>
      <w:marRight w:val="0"/>
      <w:marTop w:val="0"/>
      <w:marBottom w:val="0"/>
      <w:divBdr>
        <w:top w:val="none" w:sz="0" w:space="0" w:color="auto"/>
        <w:left w:val="none" w:sz="0" w:space="0" w:color="auto"/>
        <w:bottom w:val="none" w:sz="0" w:space="0" w:color="auto"/>
        <w:right w:val="none" w:sz="0" w:space="0" w:color="auto"/>
      </w:divBdr>
    </w:div>
    <w:div w:id="1424496061">
      <w:bodyDiv w:val="1"/>
      <w:marLeft w:val="0"/>
      <w:marRight w:val="0"/>
      <w:marTop w:val="0"/>
      <w:marBottom w:val="0"/>
      <w:divBdr>
        <w:top w:val="none" w:sz="0" w:space="0" w:color="auto"/>
        <w:left w:val="none" w:sz="0" w:space="0" w:color="auto"/>
        <w:bottom w:val="none" w:sz="0" w:space="0" w:color="auto"/>
        <w:right w:val="none" w:sz="0" w:space="0" w:color="auto"/>
      </w:divBdr>
    </w:div>
    <w:div w:id="1433666680">
      <w:bodyDiv w:val="1"/>
      <w:marLeft w:val="0"/>
      <w:marRight w:val="0"/>
      <w:marTop w:val="0"/>
      <w:marBottom w:val="0"/>
      <w:divBdr>
        <w:top w:val="none" w:sz="0" w:space="0" w:color="auto"/>
        <w:left w:val="none" w:sz="0" w:space="0" w:color="auto"/>
        <w:bottom w:val="none" w:sz="0" w:space="0" w:color="auto"/>
        <w:right w:val="none" w:sz="0" w:space="0" w:color="auto"/>
      </w:divBdr>
    </w:div>
    <w:div w:id="1439833715">
      <w:bodyDiv w:val="1"/>
      <w:marLeft w:val="0"/>
      <w:marRight w:val="0"/>
      <w:marTop w:val="0"/>
      <w:marBottom w:val="0"/>
      <w:divBdr>
        <w:top w:val="none" w:sz="0" w:space="0" w:color="auto"/>
        <w:left w:val="none" w:sz="0" w:space="0" w:color="auto"/>
        <w:bottom w:val="none" w:sz="0" w:space="0" w:color="auto"/>
        <w:right w:val="none" w:sz="0" w:space="0" w:color="auto"/>
      </w:divBdr>
    </w:div>
    <w:div w:id="1491941502">
      <w:bodyDiv w:val="1"/>
      <w:marLeft w:val="0"/>
      <w:marRight w:val="0"/>
      <w:marTop w:val="0"/>
      <w:marBottom w:val="0"/>
      <w:divBdr>
        <w:top w:val="none" w:sz="0" w:space="0" w:color="auto"/>
        <w:left w:val="none" w:sz="0" w:space="0" w:color="auto"/>
        <w:bottom w:val="none" w:sz="0" w:space="0" w:color="auto"/>
        <w:right w:val="none" w:sz="0" w:space="0" w:color="auto"/>
      </w:divBdr>
    </w:div>
    <w:div w:id="1510022804">
      <w:bodyDiv w:val="1"/>
      <w:marLeft w:val="0"/>
      <w:marRight w:val="0"/>
      <w:marTop w:val="0"/>
      <w:marBottom w:val="0"/>
      <w:divBdr>
        <w:top w:val="none" w:sz="0" w:space="0" w:color="auto"/>
        <w:left w:val="none" w:sz="0" w:space="0" w:color="auto"/>
        <w:bottom w:val="none" w:sz="0" w:space="0" w:color="auto"/>
        <w:right w:val="none" w:sz="0" w:space="0" w:color="auto"/>
      </w:divBdr>
    </w:div>
    <w:div w:id="1510412175">
      <w:bodyDiv w:val="1"/>
      <w:marLeft w:val="0"/>
      <w:marRight w:val="0"/>
      <w:marTop w:val="0"/>
      <w:marBottom w:val="0"/>
      <w:divBdr>
        <w:top w:val="none" w:sz="0" w:space="0" w:color="auto"/>
        <w:left w:val="none" w:sz="0" w:space="0" w:color="auto"/>
        <w:bottom w:val="none" w:sz="0" w:space="0" w:color="auto"/>
        <w:right w:val="none" w:sz="0" w:space="0" w:color="auto"/>
      </w:divBdr>
    </w:div>
    <w:div w:id="1523015828">
      <w:bodyDiv w:val="1"/>
      <w:marLeft w:val="0"/>
      <w:marRight w:val="0"/>
      <w:marTop w:val="0"/>
      <w:marBottom w:val="0"/>
      <w:divBdr>
        <w:top w:val="none" w:sz="0" w:space="0" w:color="auto"/>
        <w:left w:val="none" w:sz="0" w:space="0" w:color="auto"/>
        <w:bottom w:val="none" w:sz="0" w:space="0" w:color="auto"/>
        <w:right w:val="none" w:sz="0" w:space="0" w:color="auto"/>
      </w:divBdr>
    </w:div>
    <w:div w:id="1535731445">
      <w:bodyDiv w:val="1"/>
      <w:marLeft w:val="0"/>
      <w:marRight w:val="0"/>
      <w:marTop w:val="0"/>
      <w:marBottom w:val="0"/>
      <w:divBdr>
        <w:top w:val="none" w:sz="0" w:space="0" w:color="auto"/>
        <w:left w:val="none" w:sz="0" w:space="0" w:color="auto"/>
        <w:bottom w:val="none" w:sz="0" w:space="0" w:color="auto"/>
        <w:right w:val="none" w:sz="0" w:space="0" w:color="auto"/>
      </w:divBdr>
    </w:div>
    <w:div w:id="1577745653">
      <w:bodyDiv w:val="1"/>
      <w:marLeft w:val="0"/>
      <w:marRight w:val="0"/>
      <w:marTop w:val="0"/>
      <w:marBottom w:val="0"/>
      <w:divBdr>
        <w:top w:val="none" w:sz="0" w:space="0" w:color="auto"/>
        <w:left w:val="none" w:sz="0" w:space="0" w:color="auto"/>
        <w:bottom w:val="none" w:sz="0" w:space="0" w:color="auto"/>
        <w:right w:val="none" w:sz="0" w:space="0" w:color="auto"/>
      </w:divBdr>
    </w:div>
    <w:div w:id="1580362627">
      <w:bodyDiv w:val="1"/>
      <w:marLeft w:val="0"/>
      <w:marRight w:val="0"/>
      <w:marTop w:val="0"/>
      <w:marBottom w:val="0"/>
      <w:divBdr>
        <w:top w:val="none" w:sz="0" w:space="0" w:color="auto"/>
        <w:left w:val="none" w:sz="0" w:space="0" w:color="auto"/>
        <w:bottom w:val="none" w:sz="0" w:space="0" w:color="auto"/>
        <w:right w:val="none" w:sz="0" w:space="0" w:color="auto"/>
      </w:divBdr>
    </w:div>
    <w:div w:id="1605305652">
      <w:bodyDiv w:val="1"/>
      <w:marLeft w:val="0"/>
      <w:marRight w:val="0"/>
      <w:marTop w:val="0"/>
      <w:marBottom w:val="0"/>
      <w:divBdr>
        <w:top w:val="none" w:sz="0" w:space="0" w:color="auto"/>
        <w:left w:val="none" w:sz="0" w:space="0" w:color="auto"/>
        <w:bottom w:val="none" w:sz="0" w:space="0" w:color="auto"/>
        <w:right w:val="none" w:sz="0" w:space="0" w:color="auto"/>
      </w:divBdr>
    </w:div>
    <w:div w:id="1624726052">
      <w:bodyDiv w:val="1"/>
      <w:marLeft w:val="0"/>
      <w:marRight w:val="0"/>
      <w:marTop w:val="0"/>
      <w:marBottom w:val="0"/>
      <w:divBdr>
        <w:top w:val="none" w:sz="0" w:space="0" w:color="auto"/>
        <w:left w:val="none" w:sz="0" w:space="0" w:color="auto"/>
        <w:bottom w:val="none" w:sz="0" w:space="0" w:color="auto"/>
        <w:right w:val="none" w:sz="0" w:space="0" w:color="auto"/>
      </w:divBdr>
    </w:div>
    <w:div w:id="1664427547">
      <w:bodyDiv w:val="1"/>
      <w:marLeft w:val="0"/>
      <w:marRight w:val="0"/>
      <w:marTop w:val="0"/>
      <w:marBottom w:val="0"/>
      <w:divBdr>
        <w:top w:val="none" w:sz="0" w:space="0" w:color="auto"/>
        <w:left w:val="none" w:sz="0" w:space="0" w:color="auto"/>
        <w:bottom w:val="none" w:sz="0" w:space="0" w:color="auto"/>
        <w:right w:val="none" w:sz="0" w:space="0" w:color="auto"/>
      </w:divBdr>
    </w:div>
    <w:div w:id="1671180985">
      <w:bodyDiv w:val="1"/>
      <w:marLeft w:val="0"/>
      <w:marRight w:val="0"/>
      <w:marTop w:val="0"/>
      <w:marBottom w:val="0"/>
      <w:divBdr>
        <w:top w:val="none" w:sz="0" w:space="0" w:color="auto"/>
        <w:left w:val="none" w:sz="0" w:space="0" w:color="auto"/>
        <w:bottom w:val="none" w:sz="0" w:space="0" w:color="auto"/>
        <w:right w:val="none" w:sz="0" w:space="0" w:color="auto"/>
      </w:divBdr>
    </w:div>
    <w:div w:id="1676298687">
      <w:bodyDiv w:val="1"/>
      <w:marLeft w:val="0"/>
      <w:marRight w:val="0"/>
      <w:marTop w:val="0"/>
      <w:marBottom w:val="0"/>
      <w:divBdr>
        <w:top w:val="none" w:sz="0" w:space="0" w:color="auto"/>
        <w:left w:val="none" w:sz="0" w:space="0" w:color="auto"/>
        <w:bottom w:val="none" w:sz="0" w:space="0" w:color="auto"/>
        <w:right w:val="none" w:sz="0" w:space="0" w:color="auto"/>
      </w:divBdr>
    </w:div>
    <w:div w:id="1679506935">
      <w:bodyDiv w:val="1"/>
      <w:marLeft w:val="0"/>
      <w:marRight w:val="0"/>
      <w:marTop w:val="0"/>
      <w:marBottom w:val="0"/>
      <w:divBdr>
        <w:top w:val="none" w:sz="0" w:space="0" w:color="auto"/>
        <w:left w:val="none" w:sz="0" w:space="0" w:color="auto"/>
        <w:bottom w:val="none" w:sz="0" w:space="0" w:color="auto"/>
        <w:right w:val="none" w:sz="0" w:space="0" w:color="auto"/>
      </w:divBdr>
    </w:div>
    <w:div w:id="1711107249">
      <w:bodyDiv w:val="1"/>
      <w:marLeft w:val="0"/>
      <w:marRight w:val="0"/>
      <w:marTop w:val="0"/>
      <w:marBottom w:val="0"/>
      <w:divBdr>
        <w:top w:val="none" w:sz="0" w:space="0" w:color="auto"/>
        <w:left w:val="none" w:sz="0" w:space="0" w:color="auto"/>
        <w:bottom w:val="none" w:sz="0" w:space="0" w:color="auto"/>
        <w:right w:val="none" w:sz="0" w:space="0" w:color="auto"/>
      </w:divBdr>
    </w:div>
    <w:div w:id="1742363348">
      <w:bodyDiv w:val="1"/>
      <w:marLeft w:val="0"/>
      <w:marRight w:val="0"/>
      <w:marTop w:val="0"/>
      <w:marBottom w:val="0"/>
      <w:divBdr>
        <w:top w:val="none" w:sz="0" w:space="0" w:color="auto"/>
        <w:left w:val="none" w:sz="0" w:space="0" w:color="auto"/>
        <w:bottom w:val="none" w:sz="0" w:space="0" w:color="auto"/>
        <w:right w:val="none" w:sz="0" w:space="0" w:color="auto"/>
      </w:divBdr>
    </w:div>
    <w:div w:id="1775245948">
      <w:bodyDiv w:val="1"/>
      <w:marLeft w:val="0"/>
      <w:marRight w:val="0"/>
      <w:marTop w:val="0"/>
      <w:marBottom w:val="0"/>
      <w:divBdr>
        <w:top w:val="none" w:sz="0" w:space="0" w:color="auto"/>
        <w:left w:val="none" w:sz="0" w:space="0" w:color="auto"/>
        <w:bottom w:val="none" w:sz="0" w:space="0" w:color="auto"/>
        <w:right w:val="none" w:sz="0" w:space="0" w:color="auto"/>
      </w:divBdr>
    </w:div>
    <w:div w:id="1791513662">
      <w:bodyDiv w:val="1"/>
      <w:marLeft w:val="0"/>
      <w:marRight w:val="0"/>
      <w:marTop w:val="0"/>
      <w:marBottom w:val="0"/>
      <w:divBdr>
        <w:top w:val="none" w:sz="0" w:space="0" w:color="auto"/>
        <w:left w:val="none" w:sz="0" w:space="0" w:color="auto"/>
        <w:bottom w:val="none" w:sz="0" w:space="0" w:color="auto"/>
        <w:right w:val="none" w:sz="0" w:space="0" w:color="auto"/>
      </w:divBdr>
    </w:div>
    <w:div w:id="1792893809">
      <w:bodyDiv w:val="1"/>
      <w:marLeft w:val="0"/>
      <w:marRight w:val="0"/>
      <w:marTop w:val="0"/>
      <w:marBottom w:val="0"/>
      <w:divBdr>
        <w:top w:val="none" w:sz="0" w:space="0" w:color="auto"/>
        <w:left w:val="none" w:sz="0" w:space="0" w:color="auto"/>
        <w:bottom w:val="none" w:sz="0" w:space="0" w:color="auto"/>
        <w:right w:val="none" w:sz="0" w:space="0" w:color="auto"/>
      </w:divBdr>
    </w:div>
    <w:div w:id="1795976537">
      <w:bodyDiv w:val="1"/>
      <w:marLeft w:val="0"/>
      <w:marRight w:val="0"/>
      <w:marTop w:val="0"/>
      <w:marBottom w:val="0"/>
      <w:divBdr>
        <w:top w:val="none" w:sz="0" w:space="0" w:color="auto"/>
        <w:left w:val="none" w:sz="0" w:space="0" w:color="auto"/>
        <w:bottom w:val="none" w:sz="0" w:space="0" w:color="auto"/>
        <w:right w:val="none" w:sz="0" w:space="0" w:color="auto"/>
      </w:divBdr>
    </w:div>
    <w:div w:id="1800802067">
      <w:bodyDiv w:val="1"/>
      <w:marLeft w:val="0"/>
      <w:marRight w:val="0"/>
      <w:marTop w:val="0"/>
      <w:marBottom w:val="0"/>
      <w:divBdr>
        <w:top w:val="none" w:sz="0" w:space="0" w:color="auto"/>
        <w:left w:val="none" w:sz="0" w:space="0" w:color="auto"/>
        <w:bottom w:val="none" w:sz="0" w:space="0" w:color="auto"/>
        <w:right w:val="none" w:sz="0" w:space="0" w:color="auto"/>
      </w:divBdr>
    </w:div>
    <w:div w:id="1824195857">
      <w:bodyDiv w:val="1"/>
      <w:marLeft w:val="0"/>
      <w:marRight w:val="0"/>
      <w:marTop w:val="0"/>
      <w:marBottom w:val="0"/>
      <w:divBdr>
        <w:top w:val="none" w:sz="0" w:space="0" w:color="auto"/>
        <w:left w:val="none" w:sz="0" w:space="0" w:color="auto"/>
        <w:bottom w:val="none" w:sz="0" w:space="0" w:color="auto"/>
        <w:right w:val="none" w:sz="0" w:space="0" w:color="auto"/>
      </w:divBdr>
    </w:div>
    <w:div w:id="1857307866">
      <w:bodyDiv w:val="1"/>
      <w:marLeft w:val="0"/>
      <w:marRight w:val="0"/>
      <w:marTop w:val="0"/>
      <w:marBottom w:val="0"/>
      <w:divBdr>
        <w:top w:val="none" w:sz="0" w:space="0" w:color="auto"/>
        <w:left w:val="none" w:sz="0" w:space="0" w:color="auto"/>
        <w:bottom w:val="none" w:sz="0" w:space="0" w:color="auto"/>
        <w:right w:val="none" w:sz="0" w:space="0" w:color="auto"/>
      </w:divBdr>
    </w:div>
    <w:div w:id="1874539216">
      <w:bodyDiv w:val="1"/>
      <w:marLeft w:val="0"/>
      <w:marRight w:val="0"/>
      <w:marTop w:val="0"/>
      <w:marBottom w:val="0"/>
      <w:divBdr>
        <w:top w:val="none" w:sz="0" w:space="0" w:color="auto"/>
        <w:left w:val="none" w:sz="0" w:space="0" w:color="auto"/>
        <w:bottom w:val="none" w:sz="0" w:space="0" w:color="auto"/>
        <w:right w:val="none" w:sz="0" w:space="0" w:color="auto"/>
      </w:divBdr>
    </w:div>
    <w:div w:id="1916547566">
      <w:bodyDiv w:val="1"/>
      <w:marLeft w:val="0"/>
      <w:marRight w:val="0"/>
      <w:marTop w:val="0"/>
      <w:marBottom w:val="0"/>
      <w:divBdr>
        <w:top w:val="none" w:sz="0" w:space="0" w:color="auto"/>
        <w:left w:val="none" w:sz="0" w:space="0" w:color="auto"/>
        <w:bottom w:val="none" w:sz="0" w:space="0" w:color="auto"/>
        <w:right w:val="none" w:sz="0" w:space="0" w:color="auto"/>
      </w:divBdr>
    </w:div>
    <w:div w:id="1946961231">
      <w:bodyDiv w:val="1"/>
      <w:marLeft w:val="0"/>
      <w:marRight w:val="0"/>
      <w:marTop w:val="0"/>
      <w:marBottom w:val="0"/>
      <w:divBdr>
        <w:top w:val="none" w:sz="0" w:space="0" w:color="auto"/>
        <w:left w:val="none" w:sz="0" w:space="0" w:color="auto"/>
        <w:bottom w:val="none" w:sz="0" w:space="0" w:color="auto"/>
        <w:right w:val="none" w:sz="0" w:space="0" w:color="auto"/>
      </w:divBdr>
    </w:div>
    <w:div w:id="2011177529">
      <w:bodyDiv w:val="1"/>
      <w:marLeft w:val="0"/>
      <w:marRight w:val="0"/>
      <w:marTop w:val="0"/>
      <w:marBottom w:val="0"/>
      <w:divBdr>
        <w:top w:val="none" w:sz="0" w:space="0" w:color="auto"/>
        <w:left w:val="none" w:sz="0" w:space="0" w:color="auto"/>
        <w:bottom w:val="none" w:sz="0" w:space="0" w:color="auto"/>
        <w:right w:val="none" w:sz="0" w:space="0" w:color="auto"/>
      </w:divBdr>
    </w:div>
    <w:div w:id="2014213042">
      <w:bodyDiv w:val="1"/>
      <w:marLeft w:val="0"/>
      <w:marRight w:val="0"/>
      <w:marTop w:val="0"/>
      <w:marBottom w:val="0"/>
      <w:divBdr>
        <w:top w:val="none" w:sz="0" w:space="0" w:color="auto"/>
        <w:left w:val="none" w:sz="0" w:space="0" w:color="auto"/>
        <w:bottom w:val="none" w:sz="0" w:space="0" w:color="auto"/>
        <w:right w:val="none" w:sz="0" w:space="0" w:color="auto"/>
      </w:divBdr>
    </w:div>
    <w:div w:id="2018919078">
      <w:bodyDiv w:val="1"/>
      <w:marLeft w:val="0"/>
      <w:marRight w:val="0"/>
      <w:marTop w:val="0"/>
      <w:marBottom w:val="0"/>
      <w:divBdr>
        <w:top w:val="none" w:sz="0" w:space="0" w:color="auto"/>
        <w:left w:val="none" w:sz="0" w:space="0" w:color="auto"/>
        <w:bottom w:val="none" w:sz="0" w:space="0" w:color="auto"/>
        <w:right w:val="none" w:sz="0" w:space="0" w:color="auto"/>
      </w:divBdr>
    </w:div>
    <w:div w:id="2022854601">
      <w:bodyDiv w:val="1"/>
      <w:marLeft w:val="0"/>
      <w:marRight w:val="0"/>
      <w:marTop w:val="0"/>
      <w:marBottom w:val="0"/>
      <w:divBdr>
        <w:top w:val="none" w:sz="0" w:space="0" w:color="auto"/>
        <w:left w:val="none" w:sz="0" w:space="0" w:color="auto"/>
        <w:bottom w:val="none" w:sz="0" w:space="0" w:color="auto"/>
        <w:right w:val="none" w:sz="0" w:space="0" w:color="auto"/>
      </w:divBdr>
    </w:div>
    <w:div w:id="2027907171">
      <w:bodyDiv w:val="1"/>
      <w:marLeft w:val="0"/>
      <w:marRight w:val="0"/>
      <w:marTop w:val="0"/>
      <w:marBottom w:val="0"/>
      <w:divBdr>
        <w:top w:val="none" w:sz="0" w:space="0" w:color="auto"/>
        <w:left w:val="none" w:sz="0" w:space="0" w:color="auto"/>
        <w:bottom w:val="none" w:sz="0" w:space="0" w:color="auto"/>
        <w:right w:val="none" w:sz="0" w:space="0" w:color="auto"/>
      </w:divBdr>
    </w:div>
    <w:div w:id="2064910489">
      <w:bodyDiv w:val="1"/>
      <w:marLeft w:val="0"/>
      <w:marRight w:val="0"/>
      <w:marTop w:val="0"/>
      <w:marBottom w:val="0"/>
      <w:divBdr>
        <w:top w:val="none" w:sz="0" w:space="0" w:color="auto"/>
        <w:left w:val="none" w:sz="0" w:space="0" w:color="auto"/>
        <w:bottom w:val="none" w:sz="0" w:space="0" w:color="auto"/>
        <w:right w:val="none" w:sz="0" w:space="0" w:color="auto"/>
      </w:divBdr>
    </w:div>
    <w:div w:id="2073770326">
      <w:bodyDiv w:val="1"/>
      <w:marLeft w:val="0"/>
      <w:marRight w:val="0"/>
      <w:marTop w:val="0"/>
      <w:marBottom w:val="0"/>
      <w:divBdr>
        <w:top w:val="none" w:sz="0" w:space="0" w:color="auto"/>
        <w:left w:val="none" w:sz="0" w:space="0" w:color="auto"/>
        <w:bottom w:val="none" w:sz="0" w:space="0" w:color="auto"/>
        <w:right w:val="none" w:sz="0" w:space="0" w:color="auto"/>
      </w:divBdr>
    </w:div>
    <w:div w:id="2076660847">
      <w:bodyDiv w:val="1"/>
      <w:marLeft w:val="0"/>
      <w:marRight w:val="0"/>
      <w:marTop w:val="0"/>
      <w:marBottom w:val="0"/>
      <w:divBdr>
        <w:top w:val="none" w:sz="0" w:space="0" w:color="auto"/>
        <w:left w:val="none" w:sz="0" w:space="0" w:color="auto"/>
        <w:bottom w:val="none" w:sz="0" w:space="0" w:color="auto"/>
        <w:right w:val="none" w:sz="0" w:space="0" w:color="auto"/>
      </w:divBdr>
    </w:div>
    <w:div w:id="2098935333">
      <w:bodyDiv w:val="1"/>
      <w:marLeft w:val="0"/>
      <w:marRight w:val="0"/>
      <w:marTop w:val="0"/>
      <w:marBottom w:val="0"/>
      <w:divBdr>
        <w:top w:val="none" w:sz="0" w:space="0" w:color="auto"/>
        <w:left w:val="none" w:sz="0" w:space="0" w:color="auto"/>
        <w:bottom w:val="none" w:sz="0" w:space="0" w:color="auto"/>
        <w:right w:val="none" w:sz="0" w:space="0" w:color="auto"/>
      </w:divBdr>
    </w:div>
    <w:div w:id="2121952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odhillam.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4PBQH4PC\woodhill_newsletter_template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A316-0B7D-4E46-8A15-77E26F17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woodhill_newsletter_template_1.dotx</Template>
  <TotalTime>25</TotalTime>
  <Pages>3</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Young</dc:creator>
  <cp:keywords/>
  <dc:description/>
  <cp:lastModifiedBy>Mike Bedford</cp:lastModifiedBy>
  <cp:revision>5</cp:revision>
  <cp:lastPrinted>2021-11-08T17:25:00Z</cp:lastPrinted>
  <dcterms:created xsi:type="dcterms:W3CDTF">2022-08-02T16:48:00Z</dcterms:created>
  <dcterms:modified xsi:type="dcterms:W3CDTF">2022-08-03T08:23:00Z</dcterms:modified>
</cp:coreProperties>
</file>